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交易资产基本情况说明</w:t>
      </w:r>
    </w:p>
    <w:p>
      <w:pPr>
        <w:spacing w:line="360" w:lineRule="auto"/>
        <w:ind w:firstLine="1422" w:firstLineChars="395"/>
        <w:rPr>
          <w:rFonts w:ascii="黑体" w:hAnsi="黑体" w:eastAsia="黑体"/>
          <w:b/>
          <w:sz w:val="36"/>
          <w:szCs w:val="36"/>
        </w:rPr>
      </w:pPr>
    </w:p>
    <w:p>
      <w:pPr>
        <w:spacing w:line="360" w:lineRule="auto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一、资产的情况概述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1、交通位置：</w:t>
      </w:r>
      <w:r>
        <w:rPr>
          <w:rFonts w:hint="eastAsia" w:ascii="仿宋" w:hAnsi="仿宋" w:eastAsia="仿宋" w:cs="仿宋"/>
          <w:spacing w:val="4"/>
          <w:sz w:val="28"/>
          <w:szCs w:val="28"/>
        </w:rPr>
        <w:t>拟交易</w:t>
      </w:r>
      <w:r>
        <w:rPr>
          <w:rFonts w:hint="eastAsia" w:ascii="仿宋" w:hAnsi="仿宋" w:eastAsia="仿宋"/>
          <w:sz w:val="28"/>
          <w:szCs w:val="28"/>
          <w:u w:val="single"/>
        </w:rPr>
        <w:t>白石岗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向东生浦</w:t>
      </w:r>
      <w:r>
        <w:rPr>
          <w:rFonts w:hint="eastAsia" w:ascii="仿宋" w:hAnsi="仿宋" w:eastAsia="仿宋"/>
          <w:sz w:val="28"/>
          <w:szCs w:val="28"/>
          <w:u w:val="single"/>
        </w:rPr>
        <w:t>地块</w:t>
      </w:r>
      <w:r>
        <w:rPr>
          <w:rFonts w:hint="eastAsia" w:ascii="仿宋" w:hAnsi="仿宋" w:eastAsia="仿宋" w:cs="仿宋"/>
          <w:sz w:val="28"/>
          <w:szCs w:val="28"/>
        </w:rPr>
        <w:t>位于白石岗村郊区，交通位置一般，四周道路狭窄，距离白石岗市场10分钟车程，距离镇中心30分钟车程。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2、土地情况：占地面积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5059.45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平方米（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红线图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7.5892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亩）。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3、权属情况：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土地</w:t>
      </w:r>
      <w:r>
        <w:rPr>
          <w:rFonts w:hint="eastAsia" w:ascii="仿宋" w:hAnsi="仿宋" w:eastAsia="仿宋" w:cs="仿宋"/>
          <w:sz w:val="28"/>
          <w:szCs w:val="28"/>
        </w:rPr>
        <w:t>属于东莞市常平镇</w:t>
      </w:r>
      <w:r>
        <w:rPr>
          <w:rFonts w:hint="eastAsia" w:ascii="仿宋" w:hAnsi="仿宋" w:eastAsia="仿宋" w:cs="仿宋"/>
          <w:sz w:val="28"/>
          <w:szCs w:val="28"/>
          <w:u w:val="single"/>
        </w:rPr>
        <w:t>白石岗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向东</w:t>
      </w:r>
      <w:r>
        <w:rPr>
          <w:rFonts w:hint="eastAsia" w:ascii="仿宋" w:hAnsi="仿宋" w:eastAsia="仿宋" w:cs="仿宋"/>
          <w:sz w:val="28"/>
          <w:szCs w:val="28"/>
          <w:u w:val="single"/>
        </w:rPr>
        <w:t>股份经济合作社</w:t>
      </w:r>
      <w:r>
        <w:rPr>
          <w:rFonts w:hint="eastAsia" w:ascii="仿宋" w:hAnsi="仿宋" w:eastAsia="仿宋" w:cs="仿宋"/>
          <w:sz w:val="28"/>
          <w:szCs w:val="28"/>
        </w:rPr>
        <w:t>所有。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4、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生浦</w:t>
      </w:r>
      <w:r>
        <w:rPr>
          <w:rFonts w:hint="eastAsia" w:ascii="仿宋" w:hAnsi="仿宋" w:eastAsia="仿宋" w:cs="仿宋"/>
          <w:sz w:val="28"/>
          <w:szCs w:val="28"/>
          <w:u w:val="single"/>
        </w:rPr>
        <w:t>土地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三证办理情况</w:t>
      </w:r>
    </w:p>
    <w:p>
      <w:pPr>
        <w:adjustRightInd w:val="0"/>
        <w:snapToGrid w:val="0"/>
        <w:spacing w:line="500" w:lineRule="exact"/>
        <w:ind w:firstLine="548" w:firstLineChars="196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（1）.建设工程规划许可证：</w:t>
      </w:r>
      <w:r>
        <w:rPr>
          <w:rFonts w:hint="eastAsia" w:ascii="仿宋" w:hAnsi="仿宋" w:eastAsia="仿宋" w:cs="仿宋"/>
          <w:color w:val="auto"/>
          <w:sz w:val="28"/>
          <w:szCs w:val="28"/>
          <w:u w:val="single"/>
        </w:rPr>
        <w:t xml:space="preserve"> 无  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</w:t>
      </w:r>
    </w:p>
    <w:p>
      <w:pPr>
        <w:adjustRightInd w:val="0"/>
        <w:snapToGrid w:val="0"/>
        <w:spacing w:line="500" w:lineRule="exact"/>
        <w:ind w:firstLine="548" w:firstLineChars="196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（2）.房产所有权证 ：</w:t>
      </w:r>
      <w:r>
        <w:rPr>
          <w:rFonts w:hint="eastAsia" w:ascii="仿宋" w:hAnsi="仿宋" w:eastAsia="仿宋" w:cs="仿宋"/>
          <w:color w:val="auto"/>
          <w:sz w:val="28"/>
          <w:szCs w:val="28"/>
          <w:u w:val="single"/>
        </w:rPr>
        <w:t xml:space="preserve">  无  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</w:t>
      </w:r>
    </w:p>
    <w:p>
      <w:pPr>
        <w:adjustRightInd w:val="0"/>
        <w:snapToGrid w:val="0"/>
        <w:spacing w:line="500" w:lineRule="exact"/>
        <w:ind w:firstLine="548" w:firstLineChars="196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（3）.消防安全合格证：</w:t>
      </w:r>
      <w:r>
        <w:rPr>
          <w:rFonts w:hint="eastAsia" w:ascii="仿宋" w:hAnsi="仿宋" w:eastAsia="仿宋" w:cs="仿宋"/>
          <w:color w:val="auto"/>
          <w:sz w:val="28"/>
          <w:szCs w:val="28"/>
          <w:u w:val="single"/>
        </w:rPr>
        <w:t xml:space="preserve">  无   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</w:t>
      </w:r>
    </w:p>
    <w:p>
      <w:pPr>
        <w:widowControl/>
        <w:snapToGrid w:val="0"/>
        <w:spacing w:line="360" w:lineRule="auto"/>
        <w:ind w:firstLine="560" w:firstLineChars="200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5、配套设施：周边实现通路，不提供电、水、通讯等设施。</w:t>
      </w:r>
    </w:p>
    <w:p>
      <w:pPr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二、资产的图片</w:t>
      </w:r>
    </w:p>
    <w:p>
      <w:pPr>
        <w:rPr>
          <w:rFonts w:hint="eastAsia" w:ascii="仿宋" w:hAnsi="仿宋" w:eastAsia="仿宋" w:cs="仿宋"/>
          <w:b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drawing>
          <wp:inline distT="0" distB="0" distL="114300" distR="114300">
            <wp:extent cx="5706110" cy="3209290"/>
            <wp:effectExtent l="0" t="0" r="8890" b="10160"/>
            <wp:docPr id="1" name="图片 1" descr="生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生浦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drawing>
          <wp:inline distT="0" distB="0" distL="114300" distR="114300">
            <wp:extent cx="5706110" cy="3209290"/>
            <wp:effectExtent l="0" t="0" r="8890" b="10160"/>
            <wp:docPr id="2" name="图片 2" descr="生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生浦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东莞市常平镇白石岗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向东</w:t>
      </w:r>
      <w:r>
        <w:rPr>
          <w:rFonts w:hint="eastAsia" w:ascii="仿宋" w:hAnsi="仿宋" w:eastAsia="仿宋" w:cs="仿宋"/>
          <w:sz w:val="28"/>
          <w:szCs w:val="28"/>
        </w:rPr>
        <w:t xml:space="preserve">股份经济合作社                                      </w:t>
      </w:r>
    </w:p>
    <w:p>
      <w:pPr>
        <w:jc w:val="righ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 2024年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Cs/>
          <w:sz w:val="28"/>
          <w:szCs w:val="28"/>
        </w:rPr>
        <w:t>月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8"/>
          <w:szCs w:val="28"/>
        </w:rPr>
        <w:t>0日</w:t>
      </w:r>
    </w:p>
    <w:p>
      <w:pPr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rFonts w:hint="eastAsia"/>
          <w:b/>
          <w:sz w:val="44"/>
          <w:szCs w:val="44"/>
        </w:rPr>
        <w:t>权属证明</w:t>
      </w:r>
    </w:p>
    <w:p>
      <w:pPr>
        <w:jc w:val="center"/>
        <w:rPr>
          <w:sz w:val="44"/>
          <w:szCs w:val="44"/>
        </w:rPr>
      </w:pPr>
    </w:p>
    <w:p>
      <w:pPr>
        <w:ind w:firstLine="700" w:firstLineChars="250"/>
        <w:rPr>
          <w:rFonts w:hAnsi="仿宋_GB2312" w:cs="仿宋_GB2312"/>
          <w:color w:val="000000" w:themeColor="text1"/>
          <w:sz w:val="28"/>
          <w:szCs w:val="28"/>
        </w:rPr>
      </w:pPr>
      <w:r>
        <w:rPr>
          <w:rFonts w:hint="eastAsia" w:hAnsi="仿宋_GB2312" w:cs="仿宋_GB2312"/>
          <w:sz w:val="28"/>
          <w:szCs w:val="28"/>
        </w:rPr>
        <w:t>兹有位于东莞市</w:t>
      </w:r>
      <w:r>
        <w:rPr>
          <w:rFonts w:hint="eastAsia" w:hAnsi="仿宋_GB2312" w:cs="仿宋_GB2312"/>
          <w:color w:val="000000"/>
          <w:sz w:val="28"/>
          <w:szCs w:val="28"/>
        </w:rPr>
        <w:t>常平镇</w:t>
      </w:r>
      <w:r>
        <w:rPr>
          <w:rFonts w:hint="eastAsia" w:ascii="仿宋" w:hAnsi="仿宋" w:eastAsia="仿宋"/>
          <w:sz w:val="28"/>
          <w:szCs w:val="28"/>
          <w:u w:val="single"/>
        </w:rPr>
        <w:t>白石岗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向东生浦</w:t>
      </w:r>
      <w:r>
        <w:rPr>
          <w:rFonts w:hint="eastAsia" w:ascii="仿宋" w:hAnsi="仿宋" w:eastAsia="仿宋"/>
          <w:sz w:val="28"/>
          <w:szCs w:val="28"/>
          <w:u w:val="single"/>
        </w:rPr>
        <w:t>地块</w:t>
      </w:r>
      <w:r>
        <w:rPr>
          <w:rFonts w:hint="eastAsia" w:hAnsi="仿宋_GB2312" w:cs="仿宋_GB2312"/>
          <w:color w:val="000000" w:themeColor="text1"/>
          <w:sz w:val="28"/>
          <w:szCs w:val="28"/>
        </w:rPr>
        <w:t>，占地面积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5059.45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平方米（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红线图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7.5892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亩）</w:t>
      </w:r>
      <w:r>
        <w:rPr>
          <w:rFonts w:hint="eastAsia" w:hAnsi="仿宋_GB2312" w:cs="仿宋_GB2312"/>
          <w:color w:val="000000" w:themeColor="text1"/>
          <w:sz w:val="28"/>
          <w:szCs w:val="28"/>
        </w:rPr>
        <w:t>，属于东莞市常平镇</w:t>
      </w:r>
      <w:r>
        <w:rPr>
          <w:rFonts w:hint="eastAsia" w:hAnsi="仿宋_GB2312" w:cs="仿宋_GB2312"/>
          <w:color w:val="000000" w:themeColor="text1"/>
          <w:sz w:val="28"/>
          <w:szCs w:val="28"/>
          <w:u w:val="single"/>
        </w:rPr>
        <w:t>白石岗</w:t>
      </w:r>
      <w:r>
        <w:rPr>
          <w:rFonts w:hint="eastAsia" w:hAnsi="仿宋_GB2312" w:cs="仿宋_GB2312"/>
          <w:color w:val="000000" w:themeColor="text1"/>
          <w:sz w:val="28"/>
          <w:szCs w:val="28"/>
          <w:u w:val="single"/>
          <w:lang w:eastAsia="zh-CN"/>
        </w:rPr>
        <w:t>向东</w:t>
      </w:r>
      <w:r>
        <w:rPr>
          <w:rFonts w:hint="eastAsia" w:hAnsi="仿宋_GB2312" w:cs="仿宋_GB2312"/>
          <w:color w:val="000000" w:themeColor="text1"/>
          <w:sz w:val="28"/>
          <w:szCs w:val="28"/>
          <w:u w:val="single"/>
        </w:rPr>
        <w:t>股份经济合作社</w:t>
      </w:r>
      <w:r>
        <w:rPr>
          <w:rFonts w:hint="eastAsia" w:hAnsi="仿宋_GB2312" w:cs="仿宋_GB2312"/>
          <w:color w:val="000000" w:themeColor="text1"/>
          <w:sz w:val="28"/>
          <w:szCs w:val="28"/>
        </w:rPr>
        <w:t>所有，该地至今未办理土地证。</w:t>
      </w:r>
    </w:p>
    <w:p>
      <w:pPr>
        <w:ind w:firstLine="800" w:firstLineChars="250"/>
        <w:rPr>
          <w:rFonts w:hAnsi="仿宋_GB2312" w:cs="仿宋_GB2312"/>
          <w:sz w:val="32"/>
          <w:szCs w:val="32"/>
        </w:rPr>
      </w:pPr>
      <w:r>
        <w:rPr>
          <w:rFonts w:hint="eastAsia" w:hAnsi="仿宋_GB2312" w:cs="仿宋_GB2312"/>
          <w:sz w:val="32"/>
          <w:szCs w:val="32"/>
        </w:rPr>
        <w:t>特此证明。</w:t>
      </w:r>
    </w:p>
    <w:p>
      <w:pPr>
        <w:rPr>
          <w:rFonts w:hAnsi="宋体"/>
          <w:b/>
        </w:rPr>
      </w:pPr>
    </w:p>
    <w:p>
      <w:pPr>
        <w:rPr>
          <w:rFonts w:hAnsi="宋体"/>
          <w:b/>
        </w:rPr>
      </w:pPr>
    </w:p>
    <w:p>
      <w:pPr>
        <w:rPr>
          <w:rFonts w:hAnsi="宋体"/>
          <w:b/>
        </w:rPr>
      </w:pPr>
    </w:p>
    <w:p>
      <w:pPr>
        <w:jc w:val="right"/>
        <w:rPr>
          <w:bCs/>
        </w:rPr>
      </w:pPr>
      <w:r>
        <w:rPr>
          <w:rFonts w:hint="eastAsia"/>
          <w:bCs/>
        </w:rPr>
        <w:t>东莞市常平镇白石岗</w:t>
      </w:r>
      <w:r>
        <w:rPr>
          <w:rFonts w:hint="eastAsia"/>
          <w:bCs/>
          <w:lang w:eastAsia="zh-CN"/>
        </w:rPr>
        <w:t>向东</w:t>
      </w:r>
      <w:r>
        <w:rPr>
          <w:rFonts w:hint="eastAsia"/>
          <w:bCs/>
        </w:rPr>
        <w:t>股份经济合作社</w:t>
      </w:r>
    </w:p>
    <w:p>
      <w:pPr>
        <w:spacing w:line="360" w:lineRule="auto"/>
        <w:jc w:val="center"/>
        <w:rPr>
          <w:rFonts w:ascii="黑体" w:hAnsi="宋体" w:eastAsia="黑体"/>
          <w:b/>
          <w:color w:val="auto"/>
        </w:rPr>
      </w:pPr>
      <w:r>
        <w:rPr>
          <w:rFonts w:hint="eastAsia"/>
          <w:bCs/>
        </w:rPr>
        <w:t xml:space="preserve">                                    </w:t>
      </w:r>
      <w:r>
        <w:rPr>
          <w:rFonts w:hint="eastAsia"/>
          <w:bCs/>
          <w:color w:val="auto"/>
        </w:rPr>
        <w:t xml:space="preserve">    2024年</w:t>
      </w:r>
      <w:r>
        <w:rPr>
          <w:rFonts w:hint="eastAsia"/>
          <w:bCs/>
          <w:color w:val="auto"/>
          <w:lang w:val="en-US" w:eastAsia="zh-CN"/>
        </w:rPr>
        <w:t>9</w:t>
      </w:r>
      <w:r>
        <w:rPr>
          <w:rFonts w:hint="eastAsia"/>
          <w:bCs/>
          <w:color w:val="auto"/>
        </w:rPr>
        <w:t>月3</w:t>
      </w:r>
      <w:r>
        <w:rPr>
          <w:rFonts w:hint="eastAsia"/>
          <w:bCs/>
          <w:color w:val="auto"/>
          <w:lang w:val="en-US" w:eastAsia="zh-CN"/>
        </w:rPr>
        <w:t>0</w:t>
      </w:r>
      <w:r>
        <w:rPr>
          <w:rFonts w:hint="eastAsia"/>
          <w:bCs/>
          <w:color w:val="auto"/>
        </w:rPr>
        <w:t>日</w:t>
      </w:r>
    </w:p>
    <w:p>
      <w:pPr>
        <w:spacing w:line="360" w:lineRule="auto"/>
        <w:jc w:val="center"/>
        <w:rPr>
          <w:rFonts w:ascii="黑体" w:hAnsi="宋体" w:eastAsia="黑体"/>
          <w:b/>
          <w:sz w:val="40"/>
          <w:szCs w:val="40"/>
        </w:rPr>
      </w:pPr>
    </w:p>
    <w:sectPr>
      <w:headerReference r:id="rId4" w:type="first"/>
      <w:headerReference r:id="rId3" w:type="default"/>
      <w:footerReference r:id="rId5" w:type="default"/>
      <w:footerReference r:id="rId6" w:type="even"/>
      <w:pgSz w:w="11906" w:h="16838"/>
      <w:pgMar w:top="1402" w:right="1375" w:bottom="623" w:left="1531" w:header="851" w:footer="992" w:gutter="0"/>
      <w:pgNumType w:fmt="numberInDash"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康简标题宋">
    <w:altName w:val="宋体"/>
    <w:panose1 w:val="00000000000000000000"/>
    <w:charset w:val="86"/>
    <w:family w:val="moder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2"/>
        <w:rFonts w:ascii="Times New Roman" w:hAnsi="Times New Roman"/>
        <w:sz w:val="32"/>
        <w:szCs w:val="32"/>
      </w:rPr>
    </w:pPr>
    <w:r>
      <w:rPr>
        <w:rStyle w:val="12"/>
        <w:rFonts w:ascii="Times New Roman" w:hAnsi="Times New Roman"/>
        <w:sz w:val="32"/>
        <w:szCs w:val="32"/>
      </w:rPr>
      <w:fldChar w:fldCharType="begin"/>
    </w:r>
    <w:r>
      <w:rPr>
        <w:rStyle w:val="12"/>
        <w:rFonts w:ascii="Times New Roman" w:hAnsi="Times New Roman"/>
        <w:sz w:val="32"/>
        <w:szCs w:val="32"/>
      </w:rPr>
      <w:instrText xml:space="preserve">PAGE  </w:instrText>
    </w:r>
    <w:r>
      <w:rPr>
        <w:rStyle w:val="12"/>
        <w:rFonts w:ascii="Times New Roman" w:hAnsi="Times New Roman"/>
        <w:sz w:val="32"/>
        <w:szCs w:val="32"/>
      </w:rPr>
      <w:fldChar w:fldCharType="separate"/>
    </w:r>
    <w:r>
      <w:rPr>
        <w:rStyle w:val="12"/>
        <w:rFonts w:ascii="Times New Roman" w:hAnsi="Times New Roman"/>
        <w:sz w:val="32"/>
        <w:szCs w:val="32"/>
      </w:rPr>
      <w:t>- 1 -</w:t>
    </w:r>
    <w:r>
      <w:rPr>
        <w:rStyle w:val="12"/>
        <w:rFonts w:ascii="Times New Roman" w:hAnsi="Times New Roman"/>
        <w:sz w:val="32"/>
        <w:szCs w:val="32"/>
      </w:rPr>
      <w:fldChar w:fldCharType="end"/>
    </w:r>
  </w:p>
  <w:p>
    <w:pPr>
      <w:pStyle w:val="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2"/>
        <w:rFonts w:cs="宋体"/>
      </w:rPr>
    </w:pPr>
    <w:r>
      <w:rPr>
        <w:rStyle w:val="12"/>
        <w:rFonts w:cs="宋体"/>
      </w:rPr>
      <w:fldChar w:fldCharType="begin"/>
    </w:r>
    <w:r>
      <w:rPr>
        <w:rStyle w:val="12"/>
        <w:rFonts w:cs="宋体"/>
      </w:rPr>
      <w:instrText xml:space="preserve">PAGE  </w:instrText>
    </w:r>
    <w:r>
      <w:rPr>
        <w:rStyle w:val="12"/>
        <w:rFonts w:cs="宋体"/>
      </w:rPr>
      <w:fldChar w:fldCharType="end"/>
    </w:r>
  </w:p>
  <w:p>
    <w:pPr>
      <w:pStyle w:val="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NotTrackMoves/>
  <w:documentProtection w:edit="forms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Mjc3MzAzZGEwYmU2YWE5MThiYTM2MzdkMWEwNWUzZTMifQ=="/>
    <w:docVar w:name="KSO_WPS_MARK_KEY" w:val="a70fdf46-a70f-4316-9337-97b70b772c8b"/>
  </w:docVars>
  <w:rsids>
    <w:rsidRoot w:val="004F76C8"/>
    <w:rsid w:val="000008C8"/>
    <w:rsid w:val="00012FBA"/>
    <w:rsid w:val="0001705D"/>
    <w:rsid w:val="0002373C"/>
    <w:rsid w:val="00025D9D"/>
    <w:rsid w:val="00035EC5"/>
    <w:rsid w:val="000377ED"/>
    <w:rsid w:val="00045DF2"/>
    <w:rsid w:val="00050F7A"/>
    <w:rsid w:val="0005289D"/>
    <w:rsid w:val="000560F7"/>
    <w:rsid w:val="00063BA8"/>
    <w:rsid w:val="000652AA"/>
    <w:rsid w:val="000713EA"/>
    <w:rsid w:val="000714F1"/>
    <w:rsid w:val="000720E4"/>
    <w:rsid w:val="00073724"/>
    <w:rsid w:val="00082198"/>
    <w:rsid w:val="000832F1"/>
    <w:rsid w:val="000849B9"/>
    <w:rsid w:val="00084B6C"/>
    <w:rsid w:val="00085DC4"/>
    <w:rsid w:val="000946A1"/>
    <w:rsid w:val="000A4471"/>
    <w:rsid w:val="000A595C"/>
    <w:rsid w:val="000A6CA1"/>
    <w:rsid w:val="000B1DFC"/>
    <w:rsid w:val="000B7CC7"/>
    <w:rsid w:val="000C498D"/>
    <w:rsid w:val="000C5410"/>
    <w:rsid w:val="000D3B77"/>
    <w:rsid w:val="000D4B41"/>
    <w:rsid w:val="000D4C24"/>
    <w:rsid w:val="000E1106"/>
    <w:rsid w:val="000F1857"/>
    <w:rsid w:val="000F793E"/>
    <w:rsid w:val="00112289"/>
    <w:rsid w:val="001123A4"/>
    <w:rsid w:val="00114299"/>
    <w:rsid w:val="00116B9B"/>
    <w:rsid w:val="00116F52"/>
    <w:rsid w:val="001231B6"/>
    <w:rsid w:val="001237C7"/>
    <w:rsid w:val="001274B2"/>
    <w:rsid w:val="00131ED9"/>
    <w:rsid w:val="001465C1"/>
    <w:rsid w:val="0015301F"/>
    <w:rsid w:val="00164A0F"/>
    <w:rsid w:val="00167111"/>
    <w:rsid w:val="00171F0D"/>
    <w:rsid w:val="00181B3F"/>
    <w:rsid w:val="001909F3"/>
    <w:rsid w:val="001A1743"/>
    <w:rsid w:val="001A476B"/>
    <w:rsid w:val="001A4B42"/>
    <w:rsid w:val="001B27AC"/>
    <w:rsid w:val="001C416C"/>
    <w:rsid w:val="001D0091"/>
    <w:rsid w:val="001D03A7"/>
    <w:rsid w:val="001D0F29"/>
    <w:rsid w:val="001E0C43"/>
    <w:rsid w:val="001E7A14"/>
    <w:rsid w:val="001F203E"/>
    <w:rsid w:val="001F6891"/>
    <w:rsid w:val="002027D6"/>
    <w:rsid w:val="002048E4"/>
    <w:rsid w:val="00205BBF"/>
    <w:rsid w:val="00210257"/>
    <w:rsid w:val="00215F64"/>
    <w:rsid w:val="00236242"/>
    <w:rsid w:val="00236A3F"/>
    <w:rsid w:val="002377B7"/>
    <w:rsid w:val="002433A1"/>
    <w:rsid w:val="00244CB2"/>
    <w:rsid w:val="0024519E"/>
    <w:rsid w:val="00247B19"/>
    <w:rsid w:val="00254E76"/>
    <w:rsid w:val="0025550D"/>
    <w:rsid w:val="00257E6E"/>
    <w:rsid w:val="002639CD"/>
    <w:rsid w:val="00263EA9"/>
    <w:rsid w:val="00265D74"/>
    <w:rsid w:val="00276309"/>
    <w:rsid w:val="00276FDD"/>
    <w:rsid w:val="002816BD"/>
    <w:rsid w:val="00293018"/>
    <w:rsid w:val="00295762"/>
    <w:rsid w:val="002C05BF"/>
    <w:rsid w:val="002C5BFE"/>
    <w:rsid w:val="002D459F"/>
    <w:rsid w:val="002E05C9"/>
    <w:rsid w:val="002F1F7D"/>
    <w:rsid w:val="0030170F"/>
    <w:rsid w:val="00314230"/>
    <w:rsid w:val="00321F78"/>
    <w:rsid w:val="00322042"/>
    <w:rsid w:val="0032457A"/>
    <w:rsid w:val="00331B9C"/>
    <w:rsid w:val="003371B4"/>
    <w:rsid w:val="0034216E"/>
    <w:rsid w:val="00342D64"/>
    <w:rsid w:val="003452D9"/>
    <w:rsid w:val="0034578B"/>
    <w:rsid w:val="003460E7"/>
    <w:rsid w:val="0035171A"/>
    <w:rsid w:val="00354969"/>
    <w:rsid w:val="00374C10"/>
    <w:rsid w:val="003807D4"/>
    <w:rsid w:val="0038542D"/>
    <w:rsid w:val="0038774F"/>
    <w:rsid w:val="00393636"/>
    <w:rsid w:val="003B2658"/>
    <w:rsid w:val="003B3B1D"/>
    <w:rsid w:val="003B7963"/>
    <w:rsid w:val="003C22F6"/>
    <w:rsid w:val="003C54A4"/>
    <w:rsid w:val="003D0868"/>
    <w:rsid w:val="003D4875"/>
    <w:rsid w:val="003D6358"/>
    <w:rsid w:val="003E0B4F"/>
    <w:rsid w:val="003E727F"/>
    <w:rsid w:val="003F4959"/>
    <w:rsid w:val="003F4E8E"/>
    <w:rsid w:val="003F5DA9"/>
    <w:rsid w:val="003F72D6"/>
    <w:rsid w:val="003F73F8"/>
    <w:rsid w:val="004017C6"/>
    <w:rsid w:val="00410055"/>
    <w:rsid w:val="004225C1"/>
    <w:rsid w:val="00424570"/>
    <w:rsid w:val="004509D4"/>
    <w:rsid w:val="00452BEA"/>
    <w:rsid w:val="00453EBC"/>
    <w:rsid w:val="00454A32"/>
    <w:rsid w:val="004566A2"/>
    <w:rsid w:val="00462220"/>
    <w:rsid w:val="00462340"/>
    <w:rsid w:val="00467177"/>
    <w:rsid w:val="004677F1"/>
    <w:rsid w:val="004716FE"/>
    <w:rsid w:val="00475A52"/>
    <w:rsid w:val="004908C3"/>
    <w:rsid w:val="0049463B"/>
    <w:rsid w:val="0049711D"/>
    <w:rsid w:val="004A0622"/>
    <w:rsid w:val="004B549A"/>
    <w:rsid w:val="004C0821"/>
    <w:rsid w:val="004C5C4F"/>
    <w:rsid w:val="004C749F"/>
    <w:rsid w:val="004D0025"/>
    <w:rsid w:val="004D277E"/>
    <w:rsid w:val="004E38D7"/>
    <w:rsid w:val="004F0A0E"/>
    <w:rsid w:val="004F1B00"/>
    <w:rsid w:val="004F2A7D"/>
    <w:rsid w:val="004F5642"/>
    <w:rsid w:val="004F76C8"/>
    <w:rsid w:val="00510E25"/>
    <w:rsid w:val="00516495"/>
    <w:rsid w:val="00525E18"/>
    <w:rsid w:val="005349C8"/>
    <w:rsid w:val="00540C57"/>
    <w:rsid w:val="00543E32"/>
    <w:rsid w:val="005442F7"/>
    <w:rsid w:val="00551AC5"/>
    <w:rsid w:val="005532A8"/>
    <w:rsid w:val="00553657"/>
    <w:rsid w:val="00561FE1"/>
    <w:rsid w:val="00562134"/>
    <w:rsid w:val="005626FB"/>
    <w:rsid w:val="00563F0F"/>
    <w:rsid w:val="00565D17"/>
    <w:rsid w:val="00566F15"/>
    <w:rsid w:val="005768B5"/>
    <w:rsid w:val="005931A6"/>
    <w:rsid w:val="00595EB9"/>
    <w:rsid w:val="005971C0"/>
    <w:rsid w:val="005971C8"/>
    <w:rsid w:val="005A13F5"/>
    <w:rsid w:val="005A3EEE"/>
    <w:rsid w:val="005B3747"/>
    <w:rsid w:val="005C0337"/>
    <w:rsid w:val="005D4D8B"/>
    <w:rsid w:val="005E2345"/>
    <w:rsid w:val="005E2F63"/>
    <w:rsid w:val="005F56B3"/>
    <w:rsid w:val="0060095E"/>
    <w:rsid w:val="0061695C"/>
    <w:rsid w:val="0062277C"/>
    <w:rsid w:val="00623D4C"/>
    <w:rsid w:val="00626364"/>
    <w:rsid w:val="00634E0A"/>
    <w:rsid w:val="00637BA1"/>
    <w:rsid w:val="00641643"/>
    <w:rsid w:val="00643C47"/>
    <w:rsid w:val="0064592F"/>
    <w:rsid w:val="006511F1"/>
    <w:rsid w:val="00662022"/>
    <w:rsid w:val="006637DB"/>
    <w:rsid w:val="006648F3"/>
    <w:rsid w:val="00666DE7"/>
    <w:rsid w:val="00673585"/>
    <w:rsid w:val="0068141D"/>
    <w:rsid w:val="00683864"/>
    <w:rsid w:val="00686AB4"/>
    <w:rsid w:val="0068782C"/>
    <w:rsid w:val="006A36FE"/>
    <w:rsid w:val="006A5574"/>
    <w:rsid w:val="006A74CD"/>
    <w:rsid w:val="006B14F1"/>
    <w:rsid w:val="006B298C"/>
    <w:rsid w:val="006C7F6F"/>
    <w:rsid w:val="006D0110"/>
    <w:rsid w:val="006E0876"/>
    <w:rsid w:val="006E1521"/>
    <w:rsid w:val="006E2DBF"/>
    <w:rsid w:val="006E5C1E"/>
    <w:rsid w:val="006F4162"/>
    <w:rsid w:val="006F7333"/>
    <w:rsid w:val="007000C3"/>
    <w:rsid w:val="007035ED"/>
    <w:rsid w:val="00707527"/>
    <w:rsid w:val="00711BC7"/>
    <w:rsid w:val="00712506"/>
    <w:rsid w:val="00712DAC"/>
    <w:rsid w:val="00716F49"/>
    <w:rsid w:val="0073055D"/>
    <w:rsid w:val="00732BEB"/>
    <w:rsid w:val="00735554"/>
    <w:rsid w:val="00737AF7"/>
    <w:rsid w:val="007504FC"/>
    <w:rsid w:val="00754ED3"/>
    <w:rsid w:val="007669A7"/>
    <w:rsid w:val="007714F7"/>
    <w:rsid w:val="00777D62"/>
    <w:rsid w:val="00777FEC"/>
    <w:rsid w:val="0078169B"/>
    <w:rsid w:val="00786E7E"/>
    <w:rsid w:val="00794D16"/>
    <w:rsid w:val="007A04B1"/>
    <w:rsid w:val="007A64D4"/>
    <w:rsid w:val="007B0547"/>
    <w:rsid w:val="007B68A5"/>
    <w:rsid w:val="007B7327"/>
    <w:rsid w:val="007D35BC"/>
    <w:rsid w:val="007E6A90"/>
    <w:rsid w:val="007F553A"/>
    <w:rsid w:val="00800E80"/>
    <w:rsid w:val="00801785"/>
    <w:rsid w:val="00815D96"/>
    <w:rsid w:val="00821DDD"/>
    <w:rsid w:val="0082277D"/>
    <w:rsid w:val="00823ADA"/>
    <w:rsid w:val="008257D6"/>
    <w:rsid w:val="008357EE"/>
    <w:rsid w:val="008368D1"/>
    <w:rsid w:val="00842196"/>
    <w:rsid w:val="008477BF"/>
    <w:rsid w:val="00862DF2"/>
    <w:rsid w:val="00863133"/>
    <w:rsid w:val="00864BF0"/>
    <w:rsid w:val="008722C5"/>
    <w:rsid w:val="00884F45"/>
    <w:rsid w:val="00890661"/>
    <w:rsid w:val="008A3EE1"/>
    <w:rsid w:val="008A6E9E"/>
    <w:rsid w:val="008B2DF3"/>
    <w:rsid w:val="008B38AD"/>
    <w:rsid w:val="008B401F"/>
    <w:rsid w:val="008B5959"/>
    <w:rsid w:val="008B6C92"/>
    <w:rsid w:val="008C0038"/>
    <w:rsid w:val="008C498D"/>
    <w:rsid w:val="008C5307"/>
    <w:rsid w:val="008D1A2B"/>
    <w:rsid w:val="008D379D"/>
    <w:rsid w:val="008D3A97"/>
    <w:rsid w:val="008E33E5"/>
    <w:rsid w:val="009012D1"/>
    <w:rsid w:val="00903474"/>
    <w:rsid w:val="00915459"/>
    <w:rsid w:val="009203C1"/>
    <w:rsid w:val="00930E93"/>
    <w:rsid w:val="009435E9"/>
    <w:rsid w:val="00946E38"/>
    <w:rsid w:val="009519C0"/>
    <w:rsid w:val="009545E1"/>
    <w:rsid w:val="009662BE"/>
    <w:rsid w:val="009703E9"/>
    <w:rsid w:val="00970F04"/>
    <w:rsid w:val="0097352A"/>
    <w:rsid w:val="00974464"/>
    <w:rsid w:val="00974EB1"/>
    <w:rsid w:val="0098017F"/>
    <w:rsid w:val="00981202"/>
    <w:rsid w:val="009829F3"/>
    <w:rsid w:val="00983056"/>
    <w:rsid w:val="0098393E"/>
    <w:rsid w:val="0098774C"/>
    <w:rsid w:val="00994D33"/>
    <w:rsid w:val="00997556"/>
    <w:rsid w:val="009A10C5"/>
    <w:rsid w:val="009A71AD"/>
    <w:rsid w:val="009A742B"/>
    <w:rsid w:val="009C496B"/>
    <w:rsid w:val="009D035B"/>
    <w:rsid w:val="009D1ABA"/>
    <w:rsid w:val="009D2D5E"/>
    <w:rsid w:val="009D5EA3"/>
    <w:rsid w:val="00A00161"/>
    <w:rsid w:val="00A0484E"/>
    <w:rsid w:val="00A10C5D"/>
    <w:rsid w:val="00A23C53"/>
    <w:rsid w:val="00A259A2"/>
    <w:rsid w:val="00A362AA"/>
    <w:rsid w:val="00A3644B"/>
    <w:rsid w:val="00A442F0"/>
    <w:rsid w:val="00A44D39"/>
    <w:rsid w:val="00A452C7"/>
    <w:rsid w:val="00A63304"/>
    <w:rsid w:val="00A72FE2"/>
    <w:rsid w:val="00A75658"/>
    <w:rsid w:val="00A8132B"/>
    <w:rsid w:val="00A82525"/>
    <w:rsid w:val="00A848C6"/>
    <w:rsid w:val="00A86993"/>
    <w:rsid w:val="00A90782"/>
    <w:rsid w:val="00A915B7"/>
    <w:rsid w:val="00A9495F"/>
    <w:rsid w:val="00A96BA8"/>
    <w:rsid w:val="00A971B2"/>
    <w:rsid w:val="00AA3DE7"/>
    <w:rsid w:val="00AA3EDE"/>
    <w:rsid w:val="00AA5660"/>
    <w:rsid w:val="00AB0DED"/>
    <w:rsid w:val="00AC15ED"/>
    <w:rsid w:val="00AC424A"/>
    <w:rsid w:val="00AD4494"/>
    <w:rsid w:val="00AF1017"/>
    <w:rsid w:val="00AF16C1"/>
    <w:rsid w:val="00AF1C2F"/>
    <w:rsid w:val="00B0149F"/>
    <w:rsid w:val="00B15D76"/>
    <w:rsid w:val="00B17B87"/>
    <w:rsid w:val="00B2266E"/>
    <w:rsid w:val="00B22A64"/>
    <w:rsid w:val="00B31BC9"/>
    <w:rsid w:val="00B32ABA"/>
    <w:rsid w:val="00B35859"/>
    <w:rsid w:val="00B37097"/>
    <w:rsid w:val="00B41E36"/>
    <w:rsid w:val="00B5541A"/>
    <w:rsid w:val="00B56DD4"/>
    <w:rsid w:val="00B57A4F"/>
    <w:rsid w:val="00B7711F"/>
    <w:rsid w:val="00B8663E"/>
    <w:rsid w:val="00B87D21"/>
    <w:rsid w:val="00B9429C"/>
    <w:rsid w:val="00BB126B"/>
    <w:rsid w:val="00BB31CF"/>
    <w:rsid w:val="00BB78EF"/>
    <w:rsid w:val="00BC5A39"/>
    <w:rsid w:val="00BD0186"/>
    <w:rsid w:val="00C15F25"/>
    <w:rsid w:val="00C17850"/>
    <w:rsid w:val="00C249D2"/>
    <w:rsid w:val="00C27851"/>
    <w:rsid w:val="00C27C6A"/>
    <w:rsid w:val="00C3294B"/>
    <w:rsid w:val="00C356F1"/>
    <w:rsid w:val="00C4360F"/>
    <w:rsid w:val="00C45F3F"/>
    <w:rsid w:val="00C54E83"/>
    <w:rsid w:val="00C565F4"/>
    <w:rsid w:val="00C622BF"/>
    <w:rsid w:val="00C62E26"/>
    <w:rsid w:val="00C850BC"/>
    <w:rsid w:val="00CA255F"/>
    <w:rsid w:val="00CA349D"/>
    <w:rsid w:val="00CC07D4"/>
    <w:rsid w:val="00CC0F69"/>
    <w:rsid w:val="00CC1CFE"/>
    <w:rsid w:val="00CC413B"/>
    <w:rsid w:val="00CC4C4B"/>
    <w:rsid w:val="00CC7039"/>
    <w:rsid w:val="00CD0079"/>
    <w:rsid w:val="00CD0938"/>
    <w:rsid w:val="00CD68DD"/>
    <w:rsid w:val="00CD6998"/>
    <w:rsid w:val="00CE33C2"/>
    <w:rsid w:val="00CE6A68"/>
    <w:rsid w:val="00CF1791"/>
    <w:rsid w:val="00CF24A3"/>
    <w:rsid w:val="00CF3BB8"/>
    <w:rsid w:val="00CF70F0"/>
    <w:rsid w:val="00D01C4F"/>
    <w:rsid w:val="00D051F0"/>
    <w:rsid w:val="00D05BF8"/>
    <w:rsid w:val="00D05C13"/>
    <w:rsid w:val="00D124CD"/>
    <w:rsid w:val="00D125DD"/>
    <w:rsid w:val="00D155EB"/>
    <w:rsid w:val="00D2363E"/>
    <w:rsid w:val="00D2570B"/>
    <w:rsid w:val="00D363BC"/>
    <w:rsid w:val="00D43662"/>
    <w:rsid w:val="00D54583"/>
    <w:rsid w:val="00D56CD4"/>
    <w:rsid w:val="00D57D6C"/>
    <w:rsid w:val="00D64E7A"/>
    <w:rsid w:val="00D66553"/>
    <w:rsid w:val="00D740AD"/>
    <w:rsid w:val="00D742A3"/>
    <w:rsid w:val="00D77494"/>
    <w:rsid w:val="00D80027"/>
    <w:rsid w:val="00D831EA"/>
    <w:rsid w:val="00D84CD4"/>
    <w:rsid w:val="00D8629D"/>
    <w:rsid w:val="00D86E56"/>
    <w:rsid w:val="00D86E94"/>
    <w:rsid w:val="00D914F6"/>
    <w:rsid w:val="00D91D38"/>
    <w:rsid w:val="00DA0FD8"/>
    <w:rsid w:val="00DA3EC7"/>
    <w:rsid w:val="00DB3727"/>
    <w:rsid w:val="00DB5353"/>
    <w:rsid w:val="00DB5D90"/>
    <w:rsid w:val="00DD3255"/>
    <w:rsid w:val="00DD457F"/>
    <w:rsid w:val="00DD5551"/>
    <w:rsid w:val="00DD5BF2"/>
    <w:rsid w:val="00DD6DC9"/>
    <w:rsid w:val="00DD77F8"/>
    <w:rsid w:val="00DE7BB1"/>
    <w:rsid w:val="00DE7DF1"/>
    <w:rsid w:val="00DF7AF9"/>
    <w:rsid w:val="00E030FF"/>
    <w:rsid w:val="00E04FD0"/>
    <w:rsid w:val="00E05347"/>
    <w:rsid w:val="00E0598C"/>
    <w:rsid w:val="00E116A8"/>
    <w:rsid w:val="00E13F42"/>
    <w:rsid w:val="00E16FBF"/>
    <w:rsid w:val="00E24929"/>
    <w:rsid w:val="00E31C9C"/>
    <w:rsid w:val="00E323B3"/>
    <w:rsid w:val="00E33D0C"/>
    <w:rsid w:val="00E40B47"/>
    <w:rsid w:val="00E43D19"/>
    <w:rsid w:val="00E4452A"/>
    <w:rsid w:val="00E52CFB"/>
    <w:rsid w:val="00E7009A"/>
    <w:rsid w:val="00E75DC8"/>
    <w:rsid w:val="00E770A1"/>
    <w:rsid w:val="00E809C8"/>
    <w:rsid w:val="00E839C9"/>
    <w:rsid w:val="00E83C64"/>
    <w:rsid w:val="00E86E18"/>
    <w:rsid w:val="00E87F79"/>
    <w:rsid w:val="00E930E5"/>
    <w:rsid w:val="00EA604F"/>
    <w:rsid w:val="00EB16E3"/>
    <w:rsid w:val="00EB256B"/>
    <w:rsid w:val="00EB2F21"/>
    <w:rsid w:val="00EC02EA"/>
    <w:rsid w:val="00EC3413"/>
    <w:rsid w:val="00EC6ADC"/>
    <w:rsid w:val="00ED54E7"/>
    <w:rsid w:val="00ED678C"/>
    <w:rsid w:val="00EF0F7E"/>
    <w:rsid w:val="00EF2A44"/>
    <w:rsid w:val="00EF2BEE"/>
    <w:rsid w:val="00F052BD"/>
    <w:rsid w:val="00F061CF"/>
    <w:rsid w:val="00F10DA7"/>
    <w:rsid w:val="00F15D20"/>
    <w:rsid w:val="00F20386"/>
    <w:rsid w:val="00F207D5"/>
    <w:rsid w:val="00F2175A"/>
    <w:rsid w:val="00F24DD2"/>
    <w:rsid w:val="00F37963"/>
    <w:rsid w:val="00F40CAE"/>
    <w:rsid w:val="00F42757"/>
    <w:rsid w:val="00F44E68"/>
    <w:rsid w:val="00F5219F"/>
    <w:rsid w:val="00F53384"/>
    <w:rsid w:val="00F57CEC"/>
    <w:rsid w:val="00F61285"/>
    <w:rsid w:val="00F61AC4"/>
    <w:rsid w:val="00F64BDA"/>
    <w:rsid w:val="00F6524E"/>
    <w:rsid w:val="00F679F2"/>
    <w:rsid w:val="00F73D55"/>
    <w:rsid w:val="00F765FD"/>
    <w:rsid w:val="00F76A56"/>
    <w:rsid w:val="00F84326"/>
    <w:rsid w:val="00F87060"/>
    <w:rsid w:val="00F93337"/>
    <w:rsid w:val="00F962CA"/>
    <w:rsid w:val="00FA1CEA"/>
    <w:rsid w:val="00FA2FF9"/>
    <w:rsid w:val="00FA5879"/>
    <w:rsid w:val="00FA5C31"/>
    <w:rsid w:val="00FB078B"/>
    <w:rsid w:val="00FB6ED8"/>
    <w:rsid w:val="00FC6AFF"/>
    <w:rsid w:val="00FD50EF"/>
    <w:rsid w:val="00FD7480"/>
    <w:rsid w:val="00FF0660"/>
    <w:rsid w:val="00FF2CB1"/>
    <w:rsid w:val="00FF3278"/>
    <w:rsid w:val="00FF51CF"/>
    <w:rsid w:val="01E81793"/>
    <w:rsid w:val="01F212CC"/>
    <w:rsid w:val="02736B75"/>
    <w:rsid w:val="08AE4075"/>
    <w:rsid w:val="09F65D00"/>
    <w:rsid w:val="0B066DEF"/>
    <w:rsid w:val="0B8D529C"/>
    <w:rsid w:val="0E8607C0"/>
    <w:rsid w:val="0FD94825"/>
    <w:rsid w:val="119D59ED"/>
    <w:rsid w:val="136636C4"/>
    <w:rsid w:val="161427DA"/>
    <w:rsid w:val="188573E3"/>
    <w:rsid w:val="1AEF4B93"/>
    <w:rsid w:val="1C445027"/>
    <w:rsid w:val="1C9B6294"/>
    <w:rsid w:val="1F975495"/>
    <w:rsid w:val="2B141208"/>
    <w:rsid w:val="2E1A0C6C"/>
    <w:rsid w:val="2F871D48"/>
    <w:rsid w:val="321A26A4"/>
    <w:rsid w:val="334774C9"/>
    <w:rsid w:val="367F2DEE"/>
    <w:rsid w:val="37886C97"/>
    <w:rsid w:val="37B86830"/>
    <w:rsid w:val="39E03839"/>
    <w:rsid w:val="3B360541"/>
    <w:rsid w:val="3B525B87"/>
    <w:rsid w:val="422B2A79"/>
    <w:rsid w:val="468F19B8"/>
    <w:rsid w:val="480C047F"/>
    <w:rsid w:val="49B6700C"/>
    <w:rsid w:val="518F2231"/>
    <w:rsid w:val="53AE14F8"/>
    <w:rsid w:val="567F6168"/>
    <w:rsid w:val="58AB7EEE"/>
    <w:rsid w:val="5920458A"/>
    <w:rsid w:val="5E18378F"/>
    <w:rsid w:val="616834A3"/>
    <w:rsid w:val="66246864"/>
    <w:rsid w:val="6A6526EE"/>
    <w:rsid w:val="6B107D05"/>
    <w:rsid w:val="6BFB427C"/>
    <w:rsid w:val="71235F67"/>
    <w:rsid w:val="71B26DC1"/>
    <w:rsid w:val="73633DED"/>
    <w:rsid w:val="76D50B53"/>
    <w:rsid w:val="7B6A35EB"/>
    <w:rsid w:val="7BA11AEE"/>
    <w:rsid w:val="7D633170"/>
    <w:rsid w:val="7E54781D"/>
    <w:rsid w:val="7E7E5C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Verdana" w:eastAsia="仿宋_GB2312" w:cs="宋体"/>
      <w:color w:val="333333"/>
      <w:sz w:val="31"/>
      <w:szCs w:val="31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color w:val="auto"/>
      <w:kern w:val="44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4">
    <w:name w:val="Body Text Indent"/>
    <w:basedOn w:val="1"/>
    <w:link w:val="23"/>
    <w:qFormat/>
    <w:uiPriority w:val="99"/>
    <w:pPr>
      <w:ind w:firstLine="700" w:firstLineChars="250"/>
    </w:pPr>
    <w:rPr>
      <w:rFonts w:ascii="楷体_GB2312" w:hAnsi="宋体" w:eastAsia="楷体_GB2312" w:cs="Times New Roman"/>
      <w:color w:val="auto"/>
      <w:kern w:val="2"/>
      <w:sz w:val="28"/>
      <w:szCs w:val="20"/>
    </w:rPr>
  </w:style>
  <w:style w:type="paragraph" w:styleId="5">
    <w:name w:val="Balloon Text"/>
    <w:basedOn w:val="1"/>
    <w:link w:val="19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3"/>
    <w:next w:val="3"/>
    <w:link w:val="28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styleId="13">
    <w:name w:val="Hyperlink"/>
    <w:basedOn w:val="11"/>
    <w:qFormat/>
    <w:uiPriority w:val="99"/>
    <w:rPr>
      <w:rFonts w:cs="Times New Roman"/>
      <w:color w:val="0000FF"/>
      <w:u w:val="single"/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标题 1 Char"/>
    <w:basedOn w:val="11"/>
    <w:link w:val="2"/>
    <w:qFormat/>
    <w:locked/>
    <w:uiPriority w:val="99"/>
    <w:rPr>
      <w:rFonts w:ascii="仿宋_GB2312" w:hAnsi="Verdana" w:eastAsia="仿宋_GB2312" w:cs="宋体"/>
      <w:b/>
      <w:bCs/>
      <w:color w:val="333333"/>
      <w:kern w:val="44"/>
      <w:sz w:val="44"/>
      <w:szCs w:val="44"/>
    </w:rPr>
  </w:style>
  <w:style w:type="character" w:customStyle="1" w:styleId="16">
    <w:name w:val="zhengwen"/>
    <w:basedOn w:val="11"/>
    <w:qFormat/>
    <w:uiPriority w:val="99"/>
    <w:rPr>
      <w:rFonts w:cs="Times New Roman"/>
    </w:rPr>
  </w:style>
  <w:style w:type="paragraph" w:customStyle="1" w:styleId="17">
    <w:name w:val="Char"/>
    <w:basedOn w:val="1"/>
    <w:qFormat/>
    <w:uiPriority w:val="99"/>
    <w:pPr>
      <w:widowControl/>
      <w:spacing w:after="160" w:line="240" w:lineRule="exact"/>
      <w:jc w:val="left"/>
    </w:pPr>
    <w:rPr>
      <w:rFonts w:ascii="Verdana" w:cs="Times New Roman"/>
      <w:color w:val="auto"/>
      <w:sz w:val="24"/>
      <w:szCs w:val="20"/>
      <w:lang w:eastAsia="en-US"/>
    </w:rPr>
  </w:style>
  <w:style w:type="paragraph" w:customStyle="1" w:styleId="18">
    <w:name w:val="Char Char Char Char1 Char Char Char 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cs="Verdana"/>
      <w:color w:val="auto"/>
      <w:sz w:val="24"/>
      <w:szCs w:val="24"/>
      <w:lang w:eastAsia="en-US"/>
    </w:rPr>
  </w:style>
  <w:style w:type="character" w:customStyle="1" w:styleId="19">
    <w:name w:val="批注框文本 Char"/>
    <w:basedOn w:val="11"/>
    <w:link w:val="5"/>
    <w:semiHidden/>
    <w:qFormat/>
    <w:locked/>
    <w:uiPriority w:val="99"/>
    <w:rPr>
      <w:rFonts w:ascii="仿宋_GB2312" w:hAnsi="Verdana" w:eastAsia="仿宋_GB2312" w:cs="宋体"/>
      <w:color w:val="333333"/>
      <w:kern w:val="0"/>
      <w:sz w:val="2"/>
    </w:rPr>
  </w:style>
  <w:style w:type="character" w:customStyle="1" w:styleId="20">
    <w:name w:val="页脚 Char"/>
    <w:basedOn w:val="11"/>
    <w:link w:val="6"/>
    <w:qFormat/>
    <w:locked/>
    <w:uiPriority w:val="99"/>
    <w:rPr>
      <w:rFonts w:ascii="仿宋_GB2312" w:hAnsi="Verdana" w:eastAsia="仿宋_GB2312" w:cs="宋体"/>
      <w:color w:val="333333"/>
      <w:sz w:val="18"/>
      <w:szCs w:val="18"/>
      <w:lang w:val="en-US" w:eastAsia="zh-CN" w:bidi="ar-SA"/>
    </w:rPr>
  </w:style>
  <w:style w:type="character" w:customStyle="1" w:styleId="21">
    <w:name w:val="页眉 Char"/>
    <w:basedOn w:val="11"/>
    <w:link w:val="7"/>
    <w:semiHidden/>
    <w:qFormat/>
    <w:locked/>
    <w:uiPriority w:val="99"/>
    <w:rPr>
      <w:rFonts w:ascii="仿宋_GB2312" w:hAnsi="Verdana" w:eastAsia="仿宋_GB2312" w:cs="宋体"/>
      <w:color w:val="333333"/>
      <w:kern w:val="0"/>
      <w:sz w:val="18"/>
      <w:szCs w:val="18"/>
    </w:rPr>
  </w:style>
  <w:style w:type="character" w:customStyle="1" w:styleId="22">
    <w:name w:val="Body Text Indent Char"/>
    <w:qFormat/>
    <w:locked/>
    <w:uiPriority w:val="99"/>
    <w:rPr>
      <w:rFonts w:ascii="楷体_GB2312" w:hAnsi="宋体" w:eastAsia="楷体_GB2312"/>
      <w:kern w:val="2"/>
      <w:sz w:val="28"/>
    </w:rPr>
  </w:style>
  <w:style w:type="character" w:customStyle="1" w:styleId="23">
    <w:name w:val="正文文本缩进 Char"/>
    <w:basedOn w:val="11"/>
    <w:link w:val="4"/>
    <w:semiHidden/>
    <w:qFormat/>
    <w:locked/>
    <w:uiPriority w:val="99"/>
    <w:rPr>
      <w:rFonts w:ascii="仿宋_GB2312" w:hAnsi="Verdana" w:eastAsia="仿宋_GB2312" w:cs="宋体"/>
      <w:color w:val="333333"/>
      <w:kern w:val="0"/>
      <w:sz w:val="31"/>
      <w:szCs w:val="31"/>
    </w:rPr>
  </w:style>
  <w:style w:type="paragraph" w:customStyle="1" w:styleId="24">
    <w:name w:val="大标题"/>
    <w:basedOn w:val="1"/>
    <w:next w:val="1"/>
    <w:qFormat/>
    <w:uiPriority w:val="99"/>
    <w:pPr>
      <w:widowControl/>
      <w:spacing w:afterLines="25" w:line="360" w:lineRule="auto"/>
      <w:jc w:val="center"/>
    </w:pPr>
    <w:rPr>
      <w:rFonts w:ascii="华康简标题宋" w:hAnsi="Times New Roman" w:eastAsia="华康简标题宋" w:cs="Times New Roman"/>
      <w:color w:val="auto"/>
      <w:sz w:val="42"/>
      <w:szCs w:val="42"/>
    </w:rPr>
  </w:style>
  <w:style w:type="paragraph" w:customStyle="1" w:styleId="25">
    <w:name w:val="Char1"/>
    <w:basedOn w:val="1"/>
    <w:qFormat/>
    <w:uiPriority w:val="99"/>
    <w:pPr>
      <w:widowControl/>
      <w:spacing w:after="160" w:line="240" w:lineRule="exact"/>
      <w:jc w:val="left"/>
    </w:pPr>
    <w:rPr>
      <w:rFonts w:ascii="Verdana" w:cs="Times New Roman"/>
      <w:color w:val="auto"/>
      <w:sz w:val="24"/>
      <w:szCs w:val="20"/>
      <w:lang w:eastAsia="en-US"/>
    </w:rPr>
  </w:style>
  <w:style w:type="paragraph" w:customStyle="1" w:styleId="26">
    <w:name w:val="Char Char Char"/>
    <w:basedOn w:val="1"/>
    <w:qFormat/>
    <w:uiPriority w:val="99"/>
    <w:rPr>
      <w:rFonts w:ascii="Tahoma" w:hAnsi="Tahoma" w:cs="Times New Roman"/>
      <w:color w:val="auto"/>
      <w:kern w:val="2"/>
      <w:sz w:val="24"/>
      <w:szCs w:val="20"/>
    </w:rPr>
  </w:style>
  <w:style w:type="character" w:customStyle="1" w:styleId="27">
    <w:name w:val="批注文字 Char"/>
    <w:basedOn w:val="11"/>
    <w:link w:val="3"/>
    <w:semiHidden/>
    <w:qFormat/>
    <w:uiPriority w:val="99"/>
    <w:rPr>
      <w:rFonts w:ascii="仿宋_GB2312" w:hAnsi="Verdana" w:eastAsia="仿宋_GB2312" w:cs="宋体"/>
      <w:color w:val="333333"/>
      <w:sz w:val="31"/>
      <w:szCs w:val="31"/>
    </w:rPr>
  </w:style>
  <w:style w:type="character" w:customStyle="1" w:styleId="28">
    <w:name w:val="批注主题 Char"/>
    <w:basedOn w:val="27"/>
    <w:link w:val="8"/>
    <w:semiHidden/>
    <w:qFormat/>
    <w:uiPriority w:val="99"/>
    <w:rPr>
      <w:rFonts w:ascii="仿宋_GB2312" w:hAnsi="Verdana" w:eastAsia="仿宋_GB2312" w:cs="宋体"/>
      <w:b/>
      <w:bCs/>
      <w:color w:val="333333"/>
      <w:sz w:val="31"/>
      <w:szCs w:val="3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UQi.me</Company>
  <Pages>2</Pages>
  <Words>356</Words>
  <Characters>388</Characters>
  <Lines>3</Lines>
  <Paragraphs>1</Paragraphs>
  <TotalTime>0</TotalTime>
  <ScaleCrop>false</ScaleCrop>
  <LinksUpToDate>false</LinksUpToDate>
  <CharactersWithSpaces>480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2019-12-27T01:47:00Z</dcterms:created>
  <dc:creator>Administrators</dc:creator>
  <cp:lastModifiedBy>番茄花园</cp:lastModifiedBy>
  <cp:lastPrinted>2021-04-27T01:40:00Z</cp:lastPrinted>
  <dcterms:modified xsi:type="dcterms:W3CDTF">2024-09-20T09:30:12Z</dcterms:modified>
  <dc:title>2012年市内扶贫工作方案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6ADB648E2EEA4A6882644683B8E70B31</vt:lpwstr>
  </property>
</Properties>
</file>