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EE160">
      <w:pPr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24"/>
        </w:rPr>
        <w:t xml:space="preserve">       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                   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备案编号：</w:t>
      </w:r>
    </w:p>
    <w:p w14:paraId="3DDF5D1C">
      <w:pPr>
        <w:snapToGrid w:val="0"/>
        <w:rPr>
          <w:rFonts w:hint="default" w:ascii="Times New Roman" w:hAnsi="Times New Roman" w:cs="Times New Roman"/>
        </w:rPr>
      </w:pPr>
    </w:p>
    <w:p w14:paraId="34C7B18B">
      <w:pPr>
        <w:snapToGrid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异地就医登记备案表</w:t>
      </w:r>
    </w:p>
    <w:tbl>
      <w:tblPr>
        <w:tblStyle w:val="3"/>
        <w:tblW w:w="8945" w:type="dxa"/>
        <w:tblInd w:w="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85"/>
        <w:gridCol w:w="1561"/>
        <w:gridCol w:w="1036"/>
        <w:gridCol w:w="847"/>
        <w:gridCol w:w="1462"/>
        <w:gridCol w:w="667"/>
        <w:gridCol w:w="1587"/>
      </w:tblGrid>
      <w:tr w14:paraId="69F80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178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9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1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ED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C1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309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B8DA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D5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险种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EA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□职工医保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城乡居民医保</w:t>
            </w:r>
          </w:p>
        </w:tc>
      </w:tr>
      <w:tr w14:paraId="1DE2C9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44" w:hRule="atLeast"/>
        </w:trPr>
        <w:tc>
          <w:tcPr>
            <w:tcW w:w="178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60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259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E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□异地安置退休人员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□异地长期居住人员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□常驻异地工作人员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□异地转诊人员</w:t>
            </w:r>
          </w:p>
          <w:p w14:paraId="0F90D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□其他临时外出就医人员</w:t>
            </w:r>
          </w:p>
        </w:tc>
        <w:tc>
          <w:tcPr>
            <w:tcW w:w="2309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E8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登记类别</w:t>
            </w:r>
          </w:p>
        </w:tc>
        <w:tc>
          <w:tcPr>
            <w:tcW w:w="2254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4E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□新增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□变更</w:t>
            </w:r>
          </w:p>
        </w:tc>
      </w:tr>
      <w:tr w14:paraId="565D65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78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3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社会保障号码</w:t>
            </w:r>
          </w:p>
        </w:tc>
        <w:tc>
          <w:tcPr>
            <w:tcW w:w="259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45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4E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  <w:t>社会保障卡卡号</w:t>
            </w: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  <w:t>可选</w:t>
            </w: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54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E6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4DB2D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78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84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参保地       联系地址</w:t>
            </w:r>
          </w:p>
        </w:tc>
        <w:tc>
          <w:tcPr>
            <w:tcW w:w="259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3F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6D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异地联系地址</w:t>
            </w:r>
          </w:p>
        </w:tc>
        <w:tc>
          <w:tcPr>
            <w:tcW w:w="2254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36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A4B8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78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96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259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A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8C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2254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0E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A1B7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78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1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  <w:t>转往省</w:t>
            </w: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  <w:t>市、区</w:t>
            </w: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9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24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F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转往地区</w:t>
            </w: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市、州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54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44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7D16C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5" w:hRule="atLeast"/>
        </w:trPr>
        <w:tc>
          <w:tcPr>
            <w:tcW w:w="8945" w:type="dxa"/>
            <w:gridSpan w:val="7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8F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温馨提示</w:t>
            </w:r>
          </w:p>
          <w:p w14:paraId="01406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省内异地就医直接结算执行广东省目录、参保地规定的基本医疗保险基金起付标准、支付比例、最高支付限额等有关政策；跨省异地就医直接结算执行就医地规定的支付范围及有关规定、参保地规定的基本医疗保险基金起付标准、支付比例、最高支付限额、门诊慢特病病种范围等有关政策。</w:t>
            </w:r>
          </w:p>
          <w:p w14:paraId="6F098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办理备案时直接备案到就医地市或直辖市。参保人根据病情、居住地、交通等情况，自主选择就医地开通的省内（跨省）联网定点医疗机构住院就医。门诊就医时按照参保地异地就医管理要求选择定点医药机构就诊。</w:t>
            </w:r>
          </w:p>
          <w:p w14:paraId="5A6A9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3.到海南、西藏等省级统筹的省份和新疆生产建设兵团就医的，可备案到就医省份和新疆生产建设兵团。</w:t>
            </w:r>
          </w:p>
          <w:p w14:paraId="38CDB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4.异地急诊抢救人员视同已备案。</w:t>
            </w:r>
          </w:p>
          <w:p w14:paraId="5CD44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5.未按规定办理登记备案手续，或在就医地非省内（跨省）定点医疗机构发生的医疗费用，按参保地现有规定执行。</w:t>
            </w:r>
          </w:p>
        </w:tc>
      </w:tr>
      <w:tr w14:paraId="2770CF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4" w:hRule="atLeast"/>
        </w:trPr>
        <w:tc>
          <w:tcPr>
            <w:tcW w:w="178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8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被委托人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签名</w:t>
            </w:r>
          </w:p>
        </w:tc>
        <w:tc>
          <w:tcPr>
            <w:tcW w:w="3444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5886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61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C5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6D44E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 xml:space="preserve">经办机构：          联系电话:           经办人:          经办日期：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DE5N2UxYjc2NWE3YWQ4NTEwYWI4NzUyMWMxZTkifQ=="/>
  </w:docVars>
  <w:rsids>
    <w:rsidRoot w:val="00000000"/>
    <w:rsid w:val="68C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2024-10-21T06:31:57Z</dcterms:created>
  <dc:creator>Administrator</dc:creator>
  <cp:lastModifiedBy>win2</cp:lastModifiedBy>
  <dcterms:modified xsi:type="dcterms:W3CDTF">2024-10-21T06:33:34Z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4C6C420238E54A0184E22AA24BA77DDD_12</vt:lpwstr>
  </property>
</Properties>
</file>