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156" w:type="dxa"/>
        <w:tblInd w:w="108" w:type="dxa"/>
        <w:tblLayout w:type="autofit"/>
        <w:tblCellMar>
          <w:top w:w="0" w:type="dxa"/>
          <w:left w:w="108" w:type="dxa"/>
          <w:bottom w:w="0" w:type="dxa"/>
          <w:right w:w="108" w:type="dxa"/>
        </w:tblCellMar>
      </w:tblPr>
      <w:tblGrid>
        <w:gridCol w:w="1440"/>
        <w:gridCol w:w="7702"/>
        <w:gridCol w:w="3014"/>
      </w:tblGrid>
      <w:tr>
        <w:trPr>
          <w:trHeight w:val="270" w:hRule="atLeast"/>
        </w:trPr>
        <w:tc>
          <w:tcPr>
            <w:tcW w:w="12156"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异地就医备案申请流程</w:t>
            </w:r>
          </w:p>
        </w:tc>
      </w:tr>
      <w:tr>
        <w:tblPrEx>
          <w:tblCellMar>
            <w:top w:w="0" w:type="dxa"/>
            <w:left w:w="108" w:type="dxa"/>
            <w:bottom w:w="0" w:type="dxa"/>
            <w:right w:w="108" w:type="dxa"/>
          </w:tblCellMar>
        </w:tblPrEx>
        <w:trPr>
          <w:trHeight w:val="27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事项名称</w:t>
            </w:r>
          </w:p>
        </w:tc>
        <w:tc>
          <w:tcPr>
            <w:tcW w:w="10716"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异地就医备案申请流程</w:t>
            </w:r>
          </w:p>
        </w:tc>
      </w:tr>
      <w:tr>
        <w:tblPrEx>
          <w:tblCellMar>
            <w:top w:w="0" w:type="dxa"/>
            <w:left w:w="108" w:type="dxa"/>
            <w:bottom w:w="0" w:type="dxa"/>
            <w:right w:w="108" w:type="dxa"/>
          </w:tblCellMar>
        </w:tblPrEx>
        <w:trPr>
          <w:trHeight w:val="3480" w:hRule="atLeast"/>
        </w:trPr>
        <w:tc>
          <w:tcPr>
            <w:tcW w:w="1440" w:type="dxa"/>
            <w:vMerge w:val="restar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设定依据</w:t>
            </w:r>
          </w:p>
        </w:tc>
        <w:tc>
          <w:tcPr>
            <w:tcW w:w="10716" w:type="dxa"/>
            <w:gridSpan w:val="2"/>
            <w:vMerge w:val="restart"/>
            <w:tcBorders>
              <w:top w:val="nil"/>
              <w:left w:val="nil"/>
              <w:bottom w:val="nil"/>
              <w:right w:val="nil"/>
            </w:tcBorders>
            <w:shd w:val="clear" w:color="auto" w:fill="auto"/>
            <w:vAlign w:val="center"/>
          </w:tcPr>
          <w:p>
            <w:pPr>
              <w:keepNext w:val="0"/>
              <w:keepLines w:val="0"/>
              <w:widowControl/>
              <w:suppressLineNumbers w:val="0"/>
              <w:spacing w:before="0" w:beforeAutospacing="0" w:after="240" w:afterAutospacing="0"/>
              <w:ind w:left="0" w:right="0" w:firstLine="44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根据《</w:t>
            </w:r>
            <w:r>
              <w:rPr>
                <w:rFonts w:hint="eastAsia" w:ascii="宋体" w:hAnsi="宋体" w:eastAsia="宋体" w:cs="宋体"/>
                <w:color w:val="000000"/>
                <w:kern w:val="0"/>
                <w:sz w:val="22"/>
                <w:lang w:eastAsia="zh-CN"/>
              </w:rPr>
              <w:t>国家医保局</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eastAsia="zh-CN"/>
              </w:rPr>
              <w:t>财政部关于进一步做好基本医疗保险跨省异地就医直接结算工作的通知</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医保发</w:t>
            </w:r>
            <w:r>
              <w:rPr>
                <w:rFonts w:hint="eastAsia" w:ascii="宋体" w:hAnsi="宋体" w:eastAsia="宋体" w:cs="宋体"/>
                <w:color w:val="000000"/>
                <w:kern w:val="0"/>
                <w:sz w:val="22"/>
              </w:rPr>
              <w:t>〔20</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号）、《</w:t>
            </w:r>
            <w:r>
              <w:rPr>
                <w:rFonts w:hint="eastAsia" w:ascii="宋体" w:hAnsi="宋体" w:eastAsia="宋体" w:cs="宋体"/>
                <w:color w:val="000000"/>
                <w:kern w:val="0"/>
                <w:sz w:val="22"/>
                <w:lang w:eastAsia="zh-CN"/>
              </w:rPr>
              <w:t>广东省医疗保障局</w:t>
            </w:r>
            <w:r>
              <w:rPr>
                <w:rFonts w:hint="eastAsia" w:ascii="宋体" w:hAnsi="宋体" w:eastAsia="宋体" w:cs="宋体"/>
                <w:color w:val="000000"/>
                <w:kern w:val="0"/>
                <w:sz w:val="22"/>
                <w:lang w:val="en-US" w:eastAsia="zh-CN"/>
              </w:rPr>
              <w:t xml:space="preserve"> 广东省财政厅转发国家医保局 财政部关于进一步做好基本医疗保险跨省异地就医直接结算工作的通知</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粤医保发</w:t>
            </w:r>
            <w:r>
              <w:rPr>
                <w:rFonts w:hint="eastAsia" w:ascii="宋体" w:hAnsi="宋体" w:eastAsia="宋体" w:cs="宋体"/>
                <w:color w:val="000000"/>
                <w:kern w:val="0"/>
                <w:sz w:val="22"/>
              </w:rPr>
              <w:t>〔20</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21</w:t>
            </w:r>
            <w:r>
              <w:rPr>
                <w:rFonts w:hint="eastAsia" w:ascii="宋体" w:hAnsi="宋体" w:eastAsia="宋体" w:cs="宋体"/>
                <w:color w:val="000000"/>
                <w:kern w:val="0"/>
                <w:sz w:val="22"/>
              </w:rPr>
              <w:t>号）</w:t>
            </w:r>
            <w:r>
              <w:rPr>
                <w:rFonts w:hint="eastAsia" w:ascii="宋体" w:hAnsi="宋体" w:eastAsia="宋体" w:cs="宋体"/>
                <w:color w:val="000000"/>
                <w:kern w:val="0"/>
                <w:sz w:val="22"/>
                <w:lang w:eastAsia="zh-CN"/>
              </w:rPr>
              <w:t>、《广东省医疗保障局关于进一步做好省内跨市就医医疗费用直接结算工作的通知》</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粤医保发</w:t>
            </w:r>
            <w:r>
              <w:rPr>
                <w:rFonts w:hint="eastAsia" w:ascii="宋体" w:hAnsi="宋体" w:eastAsia="宋体" w:cs="宋体"/>
                <w:color w:val="000000"/>
                <w:kern w:val="0"/>
                <w:sz w:val="22"/>
              </w:rPr>
              <w:t>〔20</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23</w:t>
            </w:r>
            <w:r>
              <w:rPr>
                <w:rFonts w:hint="eastAsia" w:ascii="宋体" w:hAnsi="宋体" w:eastAsia="宋体" w:cs="宋体"/>
                <w:color w:val="000000"/>
                <w:kern w:val="0"/>
                <w:sz w:val="22"/>
              </w:rPr>
              <w:t>号）</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《广东省医疗保障局关于印发《广东省医疗保障经办政务服务事项清单（2024年版》的通知》（粤医保规〔2024〕8号）</w:t>
            </w:r>
            <w:r>
              <w:rPr>
                <w:rFonts w:hint="eastAsia" w:ascii="宋体" w:hAnsi="宋体" w:eastAsia="宋体" w:cs="宋体"/>
                <w:color w:val="000000"/>
                <w:kern w:val="0"/>
                <w:sz w:val="22"/>
                <w:lang w:val="en-US" w:eastAsia="zh-CN"/>
              </w:rPr>
              <w:t>、《广东省医疗保障局关于印发《广东省基本医疗保险省内异地就医门诊医疗费用直接结算经办规程（试行）》的通知》（粤医保规〔2021〕4号）、</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东莞市医疗保障局</w:t>
            </w:r>
            <w:r>
              <w:rPr>
                <w:rFonts w:hint="eastAsia" w:ascii="宋体" w:hAnsi="宋体" w:eastAsia="宋体" w:cs="宋体"/>
                <w:color w:val="000000"/>
                <w:kern w:val="0"/>
                <w:sz w:val="22"/>
                <w:lang w:val="en-US" w:eastAsia="zh-CN"/>
              </w:rPr>
              <w:t xml:space="preserve"> 东莞市财政局转发广东省医疗保障局 广东省财政厅转发国家医保局财政部关于进一步做好基本医疗保险跨省异地就医直接结算工作的通知</w:t>
            </w:r>
            <w:r>
              <w:rPr>
                <w:rFonts w:hint="eastAsia" w:ascii="宋体" w:hAnsi="宋体" w:eastAsia="宋体" w:cs="宋体"/>
                <w:color w:val="000000"/>
                <w:kern w:val="0"/>
                <w:sz w:val="22"/>
              </w:rPr>
              <w:t>》（东医保〔20</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63</w:t>
            </w:r>
            <w:r>
              <w:rPr>
                <w:rFonts w:hint="eastAsia" w:ascii="宋体" w:hAnsi="宋体" w:eastAsia="宋体" w:cs="宋体"/>
                <w:color w:val="000000"/>
                <w:kern w:val="0"/>
                <w:sz w:val="22"/>
              </w:rPr>
              <w:t>号）和《东莞市人民政府关于印发《东莞市医疗保障办法》的通知》（东府〔2023〕60号）：符合以下范围的</w:t>
            </w:r>
            <w:r>
              <w:rPr>
                <w:rFonts w:hint="eastAsia" w:ascii="宋体" w:hAnsi="宋体" w:eastAsia="宋体" w:cs="宋体"/>
                <w:color w:val="000000"/>
                <w:kern w:val="0"/>
                <w:sz w:val="22"/>
                <w:lang w:eastAsia="zh-CN"/>
              </w:rPr>
              <w:t>我市</w:t>
            </w:r>
            <w:r>
              <w:rPr>
                <w:rFonts w:hint="eastAsia" w:ascii="宋体" w:hAnsi="宋体" w:eastAsia="宋体" w:cs="宋体"/>
                <w:color w:val="000000"/>
                <w:kern w:val="0"/>
                <w:sz w:val="22"/>
              </w:rPr>
              <w:t>参保人，可在线上或到本市医保经办机构办理异地就医备案手续，申请异地就医：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一</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异地安置</w:t>
            </w:r>
            <w:r>
              <w:rPr>
                <w:rFonts w:hint="eastAsia" w:ascii="宋体" w:hAnsi="宋体" w:eastAsia="宋体" w:cs="宋体"/>
                <w:color w:val="000000"/>
                <w:kern w:val="0"/>
                <w:sz w:val="22"/>
                <w:lang w:val="en-US" w:eastAsia="zh-CN"/>
              </w:rPr>
              <w:t>退休</w:t>
            </w:r>
            <w:r>
              <w:rPr>
                <w:rFonts w:hint="eastAsia" w:ascii="宋体" w:hAnsi="宋体" w:eastAsia="宋体" w:cs="宋体"/>
                <w:color w:val="000000"/>
                <w:kern w:val="0"/>
                <w:sz w:val="22"/>
              </w:rPr>
              <w:t>人员：指</w:t>
            </w:r>
            <w:r>
              <w:rPr>
                <w:rFonts w:hint="eastAsia" w:ascii="宋体" w:hAnsi="宋体" w:eastAsia="宋体" w:cs="宋体"/>
                <w:color w:val="000000"/>
                <w:kern w:val="0"/>
                <w:sz w:val="22"/>
                <w:lang w:val="en-US" w:eastAsia="zh-CN"/>
              </w:rPr>
              <w:t>退休后在异地定居并且户籍迁入定居地的人员</w:t>
            </w:r>
            <w:r>
              <w:rPr>
                <w:rFonts w:hint="eastAsia" w:ascii="宋体" w:hAnsi="宋体" w:eastAsia="宋体" w:cs="宋体"/>
                <w:color w:val="000000"/>
                <w:kern w:val="0"/>
                <w:sz w:val="22"/>
              </w:rPr>
              <w: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二</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异地长期居住人员：指</w:t>
            </w:r>
            <w:r>
              <w:rPr>
                <w:rFonts w:hint="eastAsia" w:ascii="宋体" w:hAnsi="宋体" w:eastAsia="宋体" w:cs="宋体"/>
                <w:color w:val="000000"/>
                <w:kern w:val="0"/>
                <w:sz w:val="22"/>
                <w:lang w:val="en-US" w:eastAsia="zh-CN"/>
              </w:rPr>
              <w:t>长期在参保地以外居住生活的人员</w:t>
            </w:r>
            <w:r>
              <w:rPr>
                <w:rFonts w:hint="eastAsia" w:ascii="宋体" w:hAnsi="宋体" w:eastAsia="宋体" w:cs="宋体"/>
                <w:color w:val="000000"/>
                <w:kern w:val="0"/>
                <w:sz w:val="22"/>
              </w:rPr>
              <w: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三</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常驻异地工作人员：</w:t>
            </w:r>
            <w:r>
              <w:rPr>
                <w:rFonts w:hint="eastAsia" w:ascii="宋体" w:hAnsi="宋体" w:eastAsia="宋体" w:cs="宋体"/>
                <w:color w:val="000000"/>
                <w:kern w:val="0"/>
                <w:sz w:val="22"/>
                <w:lang w:val="en-US" w:eastAsia="zh-CN"/>
              </w:rPr>
              <w:t xml:space="preserve">用人单位派驻异地工作的人员；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四</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长期异地居住（工作）转院人员：指在长期居住（安置、工作）地，因患重大疾病等原因，备案地医疗机构确认需要转往其他统筹区医疗机构就医的长期异地居住（工作）人员</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经本市</w:t>
            </w:r>
            <w:r>
              <w:rPr>
                <w:rFonts w:hint="eastAsia" w:ascii="宋体" w:hAnsi="宋体" w:eastAsia="宋体" w:cs="宋体"/>
                <w:color w:val="000000"/>
                <w:kern w:val="0"/>
                <w:sz w:val="22"/>
                <w:lang w:eastAsia="zh-CN"/>
              </w:rPr>
              <w:t>医保</w:t>
            </w:r>
            <w:r>
              <w:rPr>
                <w:rFonts w:hint="eastAsia" w:ascii="宋体" w:hAnsi="宋体" w:eastAsia="宋体" w:cs="宋体"/>
                <w:color w:val="000000"/>
                <w:kern w:val="0"/>
                <w:sz w:val="22"/>
              </w:rPr>
              <w:t>经办机构确认备案成功，在备案地已接入异地就医结算平台的医疗机构住院，发生符合规定的基本医疗费用，出院时在医疗机构直接进行现场</w:t>
            </w:r>
            <w:r>
              <w:rPr>
                <w:rFonts w:hint="eastAsia" w:ascii="宋体" w:hAnsi="宋体" w:eastAsia="宋体" w:cs="宋体"/>
                <w:color w:val="000000"/>
                <w:kern w:val="0"/>
                <w:sz w:val="22"/>
                <w:lang w:eastAsia="zh-CN"/>
              </w:rPr>
              <w:t>医</w:t>
            </w:r>
            <w:r>
              <w:rPr>
                <w:rFonts w:hint="eastAsia" w:ascii="宋体" w:hAnsi="宋体" w:eastAsia="宋体" w:cs="宋体"/>
                <w:color w:val="000000"/>
                <w:kern w:val="0"/>
                <w:sz w:val="22"/>
              </w:rPr>
              <w:t>保结算，不需回本市经办机构办理报销手续，其中</w:t>
            </w:r>
            <w:r>
              <w:rPr>
                <w:rFonts w:hint="eastAsia" w:ascii="宋体" w:hAnsi="宋体" w:eastAsia="宋体" w:cs="宋体"/>
                <w:color w:val="000000"/>
                <w:kern w:val="0"/>
                <w:sz w:val="22"/>
                <w:lang w:eastAsia="zh-CN"/>
              </w:rPr>
              <w:t>第</w:t>
            </w:r>
            <w:r>
              <w:rPr>
                <w:rFonts w:hint="eastAsia" w:ascii="宋体" w:hAnsi="宋体" w:eastAsia="宋体" w:cs="宋体"/>
                <w:color w:val="000000"/>
                <w:kern w:val="0"/>
                <w:sz w:val="22"/>
              </w:rPr>
              <w:t>（一）（二）（三）类异地就医备案人员在备案地定点医疗机构就医的可按本市同级定点医疗机构待遇标准支付，</w:t>
            </w:r>
            <w:r>
              <w:rPr>
                <w:rFonts w:hint="eastAsia" w:ascii="宋体" w:hAnsi="宋体" w:eastAsia="宋体" w:cs="宋体"/>
                <w:color w:val="000000"/>
                <w:kern w:val="0"/>
                <w:sz w:val="22"/>
                <w:lang w:val="en-US" w:eastAsia="zh-CN"/>
              </w:rPr>
              <w:t>在</w:t>
            </w:r>
            <w:r>
              <w:rPr>
                <w:rFonts w:hint="eastAsia" w:ascii="宋体" w:hAnsi="宋体" w:eastAsia="宋体" w:cs="宋体"/>
                <w:color w:val="000000"/>
                <w:kern w:val="0"/>
                <w:sz w:val="22"/>
              </w:rPr>
              <w:t>备案有效期内确需回本市定点医疗机构住院就医的：以个人承诺方式办理的在补齐相关备案材料前，发生的符合规定的基本医疗费用，支付比例在本市同级定点医疗机构基础上降低20个百分点；相关备案材料齐全的，发生的符合规定的基本医疗费用，支付比例在本市同级定点医疗机构基础上降低10个百分点。以承诺方式办理长期异地就医的补充证明材料并经医保经办部门审核通过后，回本市住院就医，与以材料办理长期异地就医的，享受同等待遇。</w:t>
            </w:r>
            <w:r>
              <w:rPr>
                <w:rFonts w:hint="eastAsia" w:ascii="宋体" w:hAnsi="宋体" w:eastAsia="宋体" w:cs="宋体"/>
                <w:color w:val="000000"/>
                <w:kern w:val="0"/>
                <w:sz w:val="22"/>
                <w:lang w:eastAsia="zh-CN"/>
              </w:rPr>
              <w:t>第</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四</w:t>
            </w:r>
            <w:r>
              <w:rPr>
                <w:rFonts w:hint="eastAsia" w:ascii="宋体" w:hAnsi="宋体" w:eastAsia="宋体" w:cs="宋体"/>
                <w:color w:val="000000"/>
                <w:kern w:val="0"/>
                <w:sz w:val="22"/>
              </w:rPr>
              <w:t>）类异地就医备案人员按转院支付相关待遇，在其他非备案地的定点医疗机构住院均按到市外医疗机构就医的相关规定核算待遇；</w:t>
            </w:r>
            <w:r>
              <w:rPr>
                <w:rFonts w:hint="eastAsia" w:ascii="宋体" w:hAnsi="宋体" w:eastAsia="宋体" w:cs="宋体"/>
                <w:color w:val="000000"/>
                <w:kern w:val="0"/>
                <w:sz w:val="22"/>
                <w:lang w:eastAsia="zh-CN"/>
              </w:rPr>
              <w:t>第</w:t>
            </w:r>
            <w:r>
              <w:rPr>
                <w:rFonts w:hint="eastAsia" w:ascii="宋体" w:hAnsi="宋体" w:eastAsia="宋体" w:cs="宋体"/>
                <w:color w:val="000000"/>
                <w:kern w:val="0"/>
                <w:sz w:val="22"/>
              </w:rPr>
              <w:t>（一）（二）（三）类人员</w:t>
            </w:r>
            <w:r>
              <w:rPr>
                <w:rFonts w:hint="eastAsia" w:ascii="宋体" w:hAnsi="宋体" w:eastAsia="宋体" w:cs="宋体"/>
                <w:color w:val="000000"/>
                <w:kern w:val="0"/>
                <w:sz w:val="22"/>
                <w:lang w:eastAsia="zh-CN"/>
              </w:rPr>
              <w:t>备案后可</w:t>
            </w:r>
            <w:r>
              <w:rPr>
                <w:rFonts w:hint="eastAsia" w:ascii="宋体" w:hAnsi="宋体" w:eastAsia="宋体" w:cs="宋体"/>
                <w:color w:val="000000"/>
                <w:kern w:val="0"/>
                <w:sz w:val="22"/>
              </w:rPr>
              <w:t>在</w:t>
            </w:r>
            <w:r>
              <w:rPr>
                <w:rFonts w:hint="eastAsia" w:ascii="宋体" w:hAnsi="宋体" w:eastAsia="宋体" w:cs="宋体"/>
                <w:color w:val="000000"/>
                <w:kern w:val="0"/>
                <w:sz w:val="22"/>
                <w:lang w:eastAsia="zh-CN"/>
              </w:rPr>
              <w:t>备案地联网医疗机构按规定享受普通门诊待遇</w:t>
            </w:r>
            <w:r>
              <w:rPr>
                <w:rFonts w:hint="eastAsia" w:ascii="宋体" w:hAnsi="宋体" w:eastAsia="宋体" w:cs="宋体"/>
                <w:color w:val="000000"/>
                <w:kern w:val="0"/>
                <w:sz w:val="22"/>
              </w:rPr>
              <w:t>；同时申报门诊特定病种的</w:t>
            </w:r>
            <w:r>
              <w:rPr>
                <w:rFonts w:hint="eastAsia" w:ascii="宋体" w:hAnsi="宋体" w:eastAsia="宋体" w:cs="宋体"/>
                <w:color w:val="000000"/>
                <w:kern w:val="0"/>
                <w:sz w:val="22"/>
                <w:lang w:eastAsia="zh-CN"/>
              </w:rPr>
              <w:t>第</w:t>
            </w:r>
            <w:r>
              <w:rPr>
                <w:rFonts w:hint="eastAsia" w:ascii="宋体" w:hAnsi="宋体" w:eastAsia="宋体" w:cs="宋体"/>
                <w:color w:val="000000"/>
                <w:kern w:val="0"/>
                <w:sz w:val="22"/>
              </w:rPr>
              <w:t>（一）（二）（三）类人员，选定门诊特定病种医疗机构时应在其备案地的定点医疗机构中选择,在选定的已接入异地就医结算平台的医疗机构发生的门特费用</w:t>
            </w:r>
            <w:r>
              <w:rPr>
                <w:rFonts w:hint="eastAsia" w:ascii="宋体" w:hAnsi="宋体" w:eastAsia="宋体" w:cs="宋体"/>
                <w:color w:val="000000"/>
                <w:kern w:val="0"/>
                <w:sz w:val="22"/>
                <w:lang w:eastAsia="zh-CN"/>
              </w:rPr>
              <w:t>，省内</w:t>
            </w:r>
            <w:r>
              <w:rPr>
                <w:rFonts w:hint="eastAsia" w:ascii="宋体" w:hAnsi="宋体" w:eastAsia="宋体" w:cs="宋体"/>
                <w:color w:val="000000"/>
                <w:kern w:val="0"/>
                <w:sz w:val="22"/>
              </w:rPr>
              <w:t>可</w:t>
            </w:r>
            <w:r>
              <w:rPr>
                <w:rFonts w:hint="eastAsia" w:ascii="宋体" w:hAnsi="宋体" w:eastAsia="宋体" w:cs="宋体"/>
                <w:color w:val="000000"/>
                <w:kern w:val="0"/>
                <w:sz w:val="22"/>
                <w:lang w:eastAsia="zh-CN"/>
              </w:rPr>
              <w:t>直接</w:t>
            </w:r>
            <w:r>
              <w:rPr>
                <w:rFonts w:hint="eastAsia" w:ascii="宋体" w:hAnsi="宋体" w:eastAsia="宋体" w:cs="宋体"/>
                <w:color w:val="000000"/>
                <w:kern w:val="0"/>
                <w:sz w:val="22"/>
              </w:rPr>
              <w:t>现场结算，不需回本市经办机构办理报销手续</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目前仅</w:t>
            </w:r>
            <w:r>
              <w:rPr>
                <w:rFonts w:hint="eastAsia" w:ascii="宋体" w:hAnsi="宋体" w:eastAsia="宋体" w:cs="宋体"/>
                <w:color w:val="000000"/>
                <w:kern w:val="0"/>
                <w:sz w:val="22"/>
                <w:lang w:val="en-US" w:eastAsia="zh-CN"/>
              </w:rPr>
              <w:t>支持</w:t>
            </w:r>
            <w:r>
              <w:rPr>
                <w:rFonts w:hint="eastAsia" w:ascii="宋体" w:hAnsi="宋体" w:eastAsia="宋体" w:cs="宋体"/>
                <w:color w:val="000000"/>
                <w:kern w:val="0"/>
                <w:sz w:val="22"/>
              </w:rPr>
              <w:t>高血压、糖尿病、恶性肿瘤门诊放化疗、尿毒症透析、器官移植术后抗排异治疗等</w:t>
            </w:r>
            <w:r>
              <w:rPr>
                <w:rFonts w:hint="eastAsia" w:ascii="宋体" w:hAnsi="宋体" w:eastAsia="宋体" w:cs="宋体"/>
                <w:color w:val="000000"/>
                <w:kern w:val="0"/>
                <w:sz w:val="22"/>
                <w:lang w:val="en-US" w:eastAsia="zh-CN"/>
              </w:rPr>
              <w:t>5个</w:t>
            </w:r>
            <w:r>
              <w:rPr>
                <w:rFonts w:hint="eastAsia" w:ascii="宋体" w:hAnsi="宋体" w:eastAsia="宋体" w:cs="宋体"/>
                <w:color w:val="000000"/>
                <w:kern w:val="0"/>
                <w:sz w:val="22"/>
                <w:szCs w:val="22"/>
              </w:rPr>
              <w:t>门慢门特</w:t>
            </w:r>
            <w:r>
              <w:rPr>
                <w:rFonts w:hint="eastAsia" w:ascii="宋体" w:hAnsi="宋体" w:eastAsia="宋体" w:cs="宋体"/>
                <w:color w:val="000000"/>
                <w:kern w:val="0"/>
                <w:sz w:val="22"/>
                <w:szCs w:val="22"/>
                <w:lang w:eastAsia="zh-CN"/>
              </w:rPr>
              <w:t>病</w:t>
            </w:r>
            <w:r>
              <w:rPr>
                <w:rFonts w:hint="eastAsia" w:ascii="宋体" w:hAnsi="宋体" w:eastAsia="宋体" w:cs="宋体"/>
                <w:color w:val="000000"/>
                <w:kern w:val="0"/>
                <w:sz w:val="22"/>
              </w:rPr>
              <w:t>病种</w:t>
            </w:r>
            <w:r>
              <w:rPr>
                <w:rFonts w:hint="eastAsia" w:ascii="宋体" w:hAnsi="宋体" w:eastAsia="宋体" w:cs="宋体"/>
                <w:color w:val="000000"/>
                <w:kern w:val="0"/>
                <w:sz w:val="22"/>
                <w:lang w:val="en-US" w:eastAsia="zh-CN"/>
              </w:rPr>
              <w:t>跨省异地就医直接结算</w:t>
            </w:r>
            <w:r>
              <w:rPr>
                <w:rFonts w:hint="eastAsia" w:ascii="宋体" w:hAnsi="宋体" w:eastAsia="宋体" w:cs="宋体"/>
                <w:color w:val="000000"/>
                <w:kern w:val="0"/>
                <w:sz w:val="22"/>
              </w:rPr>
              <w:t>。</w:t>
            </w:r>
          </w:p>
          <w:p>
            <w:pPr>
              <w:keepNext w:val="0"/>
              <w:keepLines w:val="0"/>
              <w:widowControl/>
              <w:suppressLineNumbers w:val="0"/>
              <w:spacing w:before="0" w:beforeAutospacing="0" w:after="240" w:afterAutospacing="0"/>
              <w:ind w:left="0" w:right="0" w:firstLine="440"/>
              <w:jc w:val="lef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参加医保个账的</w:t>
            </w:r>
            <w:r>
              <w:rPr>
                <w:rFonts w:hint="eastAsia" w:ascii="宋体" w:hAnsi="宋体" w:eastAsia="宋体" w:cs="宋体"/>
                <w:color w:val="000000"/>
                <w:kern w:val="0"/>
                <w:sz w:val="22"/>
              </w:rPr>
              <w:t>（一）（二）（三）类人员个账待遇</w:t>
            </w:r>
            <w:r>
              <w:rPr>
                <w:rFonts w:hint="eastAsia" w:ascii="宋体" w:hAnsi="宋体" w:eastAsia="宋体" w:cs="宋体"/>
                <w:color w:val="000000"/>
                <w:kern w:val="0"/>
                <w:sz w:val="22"/>
                <w:lang w:val="en-US" w:eastAsia="zh-CN"/>
              </w:rPr>
              <w:t>划拨</w:t>
            </w:r>
            <w:r>
              <w:rPr>
                <w:rFonts w:hint="eastAsia" w:ascii="宋体" w:hAnsi="宋体" w:eastAsia="宋体" w:cs="宋体"/>
                <w:color w:val="000000"/>
                <w:kern w:val="0"/>
                <w:sz w:val="22"/>
              </w:rPr>
              <w:t>：①备案</w:t>
            </w:r>
            <w:r>
              <w:rPr>
                <w:rFonts w:hint="eastAsia" w:ascii="宋体" w:hAnsi="宋体" w:eastAsia="宋体" w:cs="宋体"/>
                <w:color w:val="000000"/>
                <w:kern w:val="0"/>
                <w:sz w:val="22"/>
                <w:lang w:val="en-US" w:eastAsia="zh-CN"/>
              </w:rPr>
              <w:t>地</w:t>
            </w:r>
            <w:r>
              <w:rPr>
                <w:rFonts w:hint="eastAsia" w:ascii="宋体" w:hAnsi="宋体" w:eastAsia="宋体" w:cs="宋体"/>
                <w:color w:val="000000"/>
                <w:kern w:val="0"/>
                <w:sz w:val="22"/>
              </w:rPr>
              <w:t>为省内的，医保个账划拨至社保卡医保账户；②备案</w:t>
            </w:r>
            <w:r>
              <w:rPr>
                <w:rFonts w:hint="eastAsia" w:ascii="宋体" w:hAnsi="宋体" w:eastAsia="宋体" w:cs="宋体"/>
                <w:color w:val="000000"/>
                <w:kern w:val="0"/>
                <w:sz w:val="22"/>
                <w:lang w:val="en-US" w:eastAsia="zh-CN"/>
              </w:rPr>
              <w:t>地</w:t>
            </w:r>
            <w:r>
              <w:rPr>
                <w:rFonts w:hint="eastAsia" w:ascii="宋体" w:hAnsi="宋体" w:eastAsia="宋体" w:cs="宋体"/>
                <w:color w:val="000000"/>
                <w:kern w:val="0"/>
                <w:sz w:val="22"/>
              </w:rPr>
              <w:t>为省外的，医保个账划拨至社保卡金融账户。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eastAsia="zh-CN"/>
              </w:rPr>
              <w:t>第（一）</w:t>
            </w:r>
            <w:r>
              <w:rPr>
                <w:rFonts w:hint="eastAsia" w:ascii="宋体" w:hAnsi="宋体" w:eastAsia="宋体" w:cs="宋体"/>
                <w:color w:val="000000"/>
                <w:kern w:val="0"/>
                <w:sz w:val="22"/>
              </w:rPr>
              <w:t>（二）（三）类异地就医备案</w:t>
            </w:r>
            <w:r>
              <w:rPr>
                <w:rFonts w:hint="eastAsia" w:ascii="宋体" w:hAnsi="宋体" w:eastAsia="宋体" w:cs="宋体"/>
                <w:color w:val="000000"/>
                <w:kern w:val="0"/>
                <w:sz w:val="22"/>
                <w:lang w:eastAsia="zh-CN"/>
              </w:rPr>
              <w:t>有效时间为长期，备案半年后确需</w:t>
            </w:r>
            <w:r>
              <w:rPr>
                <w:rFonts w:hint="eastAsia" w:ascii="宋体" w:hAnsi="宋体" w:eastAsia="宋体" w:cs="宋体"/>
                <w:color w:val="000000"/>
                <w:kern w:val="0"/>
                <w:sz w:val="22"/>
              </w:rPr>
              <w:t>返回本市长期工作或居住的，</w:t>
            </w:r>
            <w:r>
              <w:rPr>
                <w:rFonts w:hint="eastAsia" w:ascii="宋体" w:hAnsi="宋体" w:eastAsia="宋体" w:cs="宋体"/>
                <w:color w:val="000000"/>
                <w:kern w:val="0"/>
                <w:sz w:val="22"/>
                <w:lang w:eastAsia="zh-CN"/>
              </w:rPr>
              <w:t>可持医保电子凭证或有效身份证件或社保卡</w:t>
            </w:r>
            <w:r>
              <w:rPr>
                <w:rFonts w:hint="eastAsia" w:ascii="宋体" w:hAnsi="宋体" w:eastAsia="宋体" w:cs="宋体"/>
                <w:color w:val="000000"/>
                <w:kern w:val="0"/>
                <w:sz w:val="22"/>
              </w:rPr>
              <w:t>到本市</w:t>
            </w:r>
            <w:r>
              <w:rPr>
                <w:rFonts w:hint="eastAsia" w:ascii="宋体" w:hAnsi="宋体" w:eastAsia="宋体" w:cs="宋体"/>
                <w:color w:val="000000"/>
                <w:kern w:val="0"/>
                <w:sz w:val="22"/>
                <w:lang w:eastAsia="zh-CN"/>
              </w:rPr>
              <w:t>医疗</w:t>
            </w:r>
            <w:r>
              <w:rPr>
                <w:rFonts w:hint="eastAsia" w:ascii="宋体" w:hAnsi="宋体" w:eastAsia="宋体" w:cs="宋体"/>
                <w:color w:val="000000"/>
                <w:kern w:val="0"/>
                <w:sz w:val="22"/>
              </w:rPr>
              <w:t>保险经办机构</w:t>
            </w:r>
            <w:r>
              <w:rPr>
                <w:rFonts w:hint="eastAsia" w:ascii="宋体" w:hAnsi="宋体" w:eastAsia="宋体" w:cs="宋体"/>
                <w:color w:val="000000"/>
                <w:kern w:val="0"/>
                <w:sz w:val="22"/>
                <w:lang w:eastAsia="zh-CN"/>
              </w:rPr>
              <w:t>或粤医保小程序、国家医保服务平台</w:t>
            </w:r>
            <w:r>
              <w:rPr>
                <w:rFonts w:hint="eastAsia" w:ascii="宋体" w:hAnsi="宋体" w:eastAsia="宋体" w:cs="宋体"/>
                <w:color w:val="000000"/>
                <w:kern w:val="0"/>
                <w:sz w:val="22"/>
                <w:lang w:val="en-US" w:eastAsia="zh-CN"/>
              </w:rPr>
              <w:t>app申请取消</w:t>
            </w:r>
            <w:r>
              <w:rPr>
                <w:rFonts w:hint="eastAsia" w:ascii="宋体" w:hAnsi="宋体" w:eastAsia="宋体" w:cs="宋体"/>
                <w:color w:val="000000"/>
                <w:kern w:val="0"/>
                <w:sz w:val="22"/>
              </w:rPr>
              <w:t>异地就医</w:t>
            </w:r>
            <w:r>
              <w:rPr>
                <w:rFonts w:hint="eastAsia" w:ascii="宋体" w:hAnsi="宋体" w:eastAsia="宋体" w:cs="宋体"/>
                <w:color w:val="000000"/>
                <w:kern w:val="0"/>
                <w:sz w:val="22"/>
                <w:lang w:eastAsia="zh-CN"/>
              </w:rPr>
              <w:t>备案</w:t>
            </w:r>
            <w:r>
              <w:rPr>
                <w:rFonts w:hint="eastAsia" w:ascii="宋体" w:hAnsi="宋体" w:eastAsia="宋体" w:cs="宋体"/>
                <w:color w:val="000000"/>
                <w:kern w:val="0"/>
                <w:sz w:val="22"/>
              </w:rPr>
              <w:t>。</w:t>
            </w:r>
            <w:r>
              <w:rPr>
                <w:rFonts w:hint="eastAsia" w:ascii="宋体" w:hAnsi="宋体" w:eastAsia="宋体" w:cs="宋体"/>
                <w:b/>
                <w:bCs/>
                <w:color w:val="FF0000"/>
                <w:kern w:val="0"/>
                <w:sz w:val="22"/>
                <w:lang w:eastAsia="zh-CN"/>
              </w:rPr>
              <w:t>（备案后</w:t>
            </w:r>
            <w:r>
              <w:rPr>
                <w:rFonts w:hint="eastAsia" w:ascii="宋体" w:hAnsi="宋体" w:eastAsia="宋体" w:cs="宋体"/>
                <w:b/>
                <w:bCs/>
                <w:color w:val="FF0000"/>
                <w:kern w:val="0"/>
                <w:sz w:val="22"/>
                <w:lang w:val="en-US" w:eastAsia="zh-CN"/>
              </w:rPr>
              <w:t>6个月内原则上不</w:t>
            </w:r>
            <w:r>
              <w:rPr>
                <w:rFonts w:hint="eastAsia" w:ascii="宋体" w:hAnsi="宋体" w:eastAsia="宋体" w:cs="宋体"/>
                <w:b/>
                <w:bCs/>
                <w:color w:val="FF0000"/>
                <w:kern w:val="0"/>
                <w:sz w:val="22"/>
                <w:lang w:eastAsia="zh-CN"/>
              </w:rPr>
              <w:t>可变更或取消，请确认好再申请）</w:t>
            </w:r>
            <w:r>
              <w:rPr>
                <w:rFonts w:hint="eastAsia" w:ascii="宋体" w:hAnsi="宋体" w:eastAsia="宋体" w:cs="宋体"/>
                <w:b/>
                <w:bCs/>
                <w:color w:val="000000"/>
                <w:kern w:val="0"/>
                <w:sz w:val="22"/>
              </w:rPr>
              <w:br w:type="textWrapping"/>
            </w:r>
            <w:r>
              <w:rPr>
                <w:rFonts w:hint="eastAsia" w:ascii="宋体" w:hAnsi="宋体" w:eastAsia="宋体" w:cs="宋体"/>
                <w:color w:val="000000"/>
                <w:kern w:val="0"/>
                <w:sz w:val="22"/>
              </w:rPr>
              <w:t>（四）类异地就医备案手续</w:t>
            </w:r>
            <w:r>
              <w:rPr>
                <w:rFonts w:hint="eastAsia" w:ascii="宋体" w:hAnsi="宋体" w:eastAsia="宋体" w:cs="宋体"/>
                <w:color w:val="000000"/>
                <w:kern w:val="0"/>
                <w:sz w:val="22"/>
                <w:lang w:eastAsia="zh-CN"/>
              </w:rPr>
              <w:t>于转院开始日期生效，有效期为</w:t>
            </w:r>
            <w:r>
              <w:rPr>
                <w:rFonts w:hint="eastAsia" w:ascii="宋体" w:hAnsi="宋体" w:eastAsia="宋体" w:cs="宋体"/>
                <w:color w:val="000000"/>
                <w:kern w:val="0"/>
                <w:sz w:val="22"/>
                <w:lang w:val="en-US" w:eastAsia="zh-CN"/>
              </w:rPr>
              <w:t xml:space="preserve">6个月。                                    </w:t>
            </w:r>
            <w:r>
              <w:rPr>
                <w:rFonts w:hint="eastAsia" w:ascii="宋体" w:hAnsi="宋体" w:eastAsia="宋体" w:cs="宋体"/>
                <w:color w:val="000000"/>
                <w:kern w:val="0"/>
                <w:sz w:val="22"/>
              </w:rPr>
              <w:br w:type="textWrapping"/>
            </w:r>
            <w:r>
              <w:rPr>
                <w:rFonts w:hint="eastAsia" w:ascii="宋体" w:hAnsi="宋体" w:eastAsia="宋体" w:cs="宋体"/>
                <w:b/>
                <w:bCs/>
                <w:color w:val="000000"/>
                <w:kern w:val="0"/>
                <w:sz w:val="22"/>
                <w:lang w:val="en-US" w:eastAsia="zh-CN"/>
              </w:rPr>
              <w:t>非急诊且未转诊的其他临时外出就医人员免备案</w:t>
            </w:r>
            <w:r>
              <w:rPr>
                <w:rFonts w:hint="eastAsia" w:ascii="宋体" w:hAnsi="宋体" w:eastAsia="宋体" w:cs="宋体"/>
                <w:color w:val="000000"/>
                <w:kern w:val="0"/>
                <w:sz w:val="22"/>
                <w:lang w:val="en-US" w:eastAsia="zh-CN"/>
              </w:rPr>
              <w:t>，在</w:t>
            </w:r>
            <w:r>
              <w:rPr>
                <w:rFonts w:hint="eastAsia" w:ascii="宋体" w:hAnsi="宋体" w:eastAsia="宋体" w:cs="宋体"/>
                <w:color w:val="000000"/>
                <w:kern w:val="0"/>
                <w:sz w:val="22"/>
              </w:rPr>
              <w:t>已接入异地就医结算平台的医疗机构</w:t>
            </w:r>
            <w:r>
              <w:rPr>
                <w:rFonts w:hint="eastAsia" w:ascii="宋体" w:hAnsi="宋体" w:eastAsia="宋体" w:cs="宋体"/>
                <w:color w:val="000000"/>
                <w:kern w:val="0"/>
                <w:sz w:val="22"/>
                <w:lang w:eastAsia="zh-CN"/>
              </w:rPr>
              <w:t>发生的住院医疗费用可直接现场医保结算，不需返回参保地办理报销手续。</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异地就医备案、结算及就医管理等其他事项按国家和省有关规定执行。</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p>
        </w:tc>
      </w:tr>
      <w:tr>
        <w:tblPrEx>
          <w:tblCellMar>
            <w:top w:w="0" w:type="dxa"/>
            <w:left w:w="108" w:type="dxa"/>
            <w:bottom w:w="0" w:type="dxa"/>
            <w:right w:w="108" w:type="dxa"/>
          </w:tblCellMar>
        </w:tblPrEx>
        <w:trPr>
          <w:trHeight w:val="2412"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315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申请条件</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参加本市医疗保险参保人申报异地就医</w:t>
            </w:r>
            <w:r>
              <w:rPr>
                <w:rFonts w:hint="eastAsia" w:ascii="宋体" w:hAnsi="宋体" w:eastAsia="宋体" w:cs="宋体"/>
                <w:color w:val="000000"/>
                <w:kern w:val="0"/>
                <w:sz w:val="22"/>
                <w:lang w:eastAsia="zh-CN"/>
              </w:rPr>
              <w:t>备案</w:t>
            </w:r>
            <w:r>
              <w:rPr>
                <w:rFonts w:hint="eastAsia" w:ascii="宋体" w:hAnsi="宋体" w:eastAsia="宋体" w:cs="宋体"/>
                <w:color w:val="000000"/>
                <w:kern w:val="0"/>
                <w:sz w:val="22"/>
              </w:rPr>
              <w:t>的范围：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一、异地安置</w:t>
            </w:r>
            <w:r>
              <w:rPr>
                <w:rFonts w:hint="eastAsia" w:ascii="宋体" w:hAnsi="宋体" w:eastAsia="宋体" w:cs="宋体"/>
                <w:color w:val="000000"/>
                <w:kern w:val="0"/>
                <w:sz w:val="22"/>
                <w:lang w:val="en-US" w:eastAsia="zh-CN"/>
              </w:rPr>
              <w:t>退休</w:t>
            </w:r>
            <w:r>
              <w:rPr>
                <w:rFonts w:hint="eastAsia" w:ascii="宋体" w:hAnsi="宋体" w:eastAsia="宋体" w:cs="宋体"/>
                <w:color w:val="000000"/>
                <w:kern w:val="0"/>
                <w:sz w:val="22"/>
              </w:rPr>
              <w:t>人员：指</w:t>
            </w:r>
            <w:r>
              <w:rPr>
                <w:rFonts w:hint="eastAsia" w:ascii="宋体" w:hAnsi="宋体" w:eastAsia="宋体" w:cs="宋体"/>
                <w:color w:val="000000"/>
                <w:kern w:val="0"/>
                <w:sz w:val="22"/>
                <w:lang w:val="en-US" w:eastAsia="zh-CN"/>
              </w:rPr>
              <w:t>退休后在异地定居并且户籍迁入定居地的人员</w:t>
            </w:r>
            <w:r>
              <w:rPr>
                <w:rFonts w:hint="eastAsia" w:ascii="宋体" w:hAnsi="宋体" w:eastAsia="宋体" w:cs="宋体"/>
                <w:color w:val="000000"/>
                <w:kern w:val="0"/>
                <w:sz w:val="22"/>
              </w:rPr>
              <w: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二、异地长期居住人员：指</w:t>
            </w:r>
            <w:r>
              <w:rPr>
                <w:rFonts w:hint="eastAsia" w:ascii="宋体" w:hAnsi="宋体" w:eastAsia="宋体" w:cs="宋体"/>
                <w:color w:val="000000"/>
                <w:kern w:val="0"/>
                <w:sz w:val="22"/>
                <w:lang w:val="en-US" w:eastAsia="zh-CN"/>
              </w:rPr>
              <w:t>长期在参保地以外居住生活的人员</w:t>
            </w:r>
            <w:r>
              <w:rPr>
                <w:rFonts w:hint="eastAsia" w:ascii="宋体" w:hAnsi="宋体" w:eastAsia="宋体" w:cs="宋体"/>
                <w:color w:val="000000"/>
                <w:kern w:val="0"/>
                <w:sz w:val="22"/>
              </w:rPr>
              <w: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三、常驻异地工作人员：</w:t>
            </w:r>
            <w:r>
              <w:rPr>
                <w:rFonts w:hint="eastAsia" w:ascii="宋体" w:hAnsi="宋体" w:eastAsia="宋体" w:cs="宋体"/>
                <w:color w:val="000000"/>
                <w:kern w:val="0"/>
                <w:sz w:val="22"/>
                <w:lang w:val="en-US" w:eastAsia="zh-CN"/>
              </w:rPr>
              <w:t xml:space="preserve">用人单位派驻异地工作的人员；                                              </w:t>
            </w:r>
            <w:r>
              <w:rPr>
                <w:rFonts w:hint="eastAsia" w:ascii="宋体" w:hAnsi="宋体" w:eastAsia="宋体" w:cs="宋体"/>
                <w:color w:val="000000"/>
                <w:kern w:val="0"/>
                <w:sz w:val="22"/>
              </w:rPr>
              <w:t>四、长期异地居住（工作）转院人员：指在长期居住（安置、工作）地，因患重大疾病等原因，备案地医疗机构确认需要转往其他统筹区医疗机构就医的长期异地居住（工作）人员。</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br w:type="textWrapping"/>
            </w:r>
            <w:r>
              <w:rPr>
                <w:rFonts w:hint="eastAsia" w:ascii="宋体" w:hAnsi="宋体" w:eastAsia="宋体" w:cs="宋体"/>
                <w:b/>
                <w:bCs/>
                <w:color w:val="000000"/>
                <w:kern w:val="0"/>
                <w:sz w:val="22"/>
                <w:lang w:eastAsia="zh-CN"/>
              </w:rPr>
              <w:t>目前</w:t>
            </w:r>
            <w:r>
              <w:rPr>
                <w:rFonts w:hint="eastAsia" w:ascii="宋体" w:hAnsi="宋体" w:eastAsia="宋体" w:cs="宋体"/>
                <w:b/>
                <w:bCs/>
                <w:color w:val="000000"/>
                <w:kern w:val="0"/>
                <w:sz w:val="22"/>
                <w:lang w:val="en-US" w:eastAsia="zh-CN"/>
              </w:rPr>
              <w:t>第四</w:t>
            </w:r>
            <w:r>
              <w:rPr>
                <w:rFonts w:hint="eastAsia" w:ascii="宋体" w:hAnsi="宋体" w:eastAsia="宋体" w:cs="宋体"/>
                <w:b/>
                <w:bCs/>
                <w:color w:val="000000"/>
                <w:kern w:val="0"/>
                <w:sz w:val="22"/>
                <w:lang w:eastAsia="zh-CN"/>
              </w:rPr>
              <w:t>类人员只能在医保经办机构前台办理</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另在本市定点医疗机构确认需要转往市外医院住院治疗的转院人员在本市转出医院办理转院手续，不需至医保经办机构办理。</w:t>
            </w:r>
            <w:r>
              <w:rPr>
                <w:rFonts w:hint="eastAsia" w:ascii="宋体" w:hAnsi="宋体" w:eastAsia="宋体" w:cs="宋体"/>
                <w:b/>
                <w:bCs/>
                <w:color w:val="000000"/>
                <w:kern w:val="0"/>
                <w:sz w:val="22"/>
                <w:lang w:val="en-US" w:eastAsia="zh-CN"/>
              </w:rPr>
              <w:t>异地急诊抢救人员就医时不需要备案，由就诊医疗机构如实上传急诊标志，直接按急诊待遇结算。</w: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b/>
                <w:bCs/>
                <w:color w:val="000000"/>
                <w:kern w:val="0"/>
                <w:sz w:val="22"/>
                <w:lang w:val="en-US" w:eastAsia="zh-CN"/>
              </w:rPr>
              <w:t>非急诊且未转诊的其他临时外出就医人员免备案，</w:t>
            </w:r>
            <w:r>
              <w:rPr>
                <w:rFonts w:hint="eastAsia" w:ascii="宋体" w:hAnsi="宋体" w:eastAsia="宋体" w:cs="宋体"/>
                <w:color w:val="000000"/>
                <w:kern w:val="0"/>
                <w:sz w:val="22"/>
                <w:lang w:val="en-US" w:eastAsia="zh-CN"/>
              </w:rPr>
              <w:t>在</w:t>
            </w:r>
            <w:r>
              <w:rPr>
                <w:rFonts w:hint="eastAsia" w:ascii="宋体" w:hAnsi="宋体" w:eastAsia="宋体" w:cs="宋体"/>
                <w:color w:val="000000"/>
                <w:kern w:val="0"/>
                <w:sz w:val="22"/>
              </w:rPr>
              <w:t>已接入异地就医结算平台的医疗机构</w:t>
            </w:r>
            <w:r>
              <w:rPr>
                <w:rFonts w:hint="eastAsia" w:ascii="宋体" w:hAnsi="宋体" w:eastAsia="宋体" w:cs="宋体"/>
                <w:color w:val="000000"/>
                <w:kern w:val="0"/>
                <w:sz w:val="22"/>
                <w:lang w:eastAsia="zh-CN"/>
              </w:rPr>
              <w:t>发生的住院医疗费用可直接现场医保结算，不需返回参保地办理报销手续。</w:t>
            </w:r>
            <w:r>
              <w:rPr>
                <w:rFonts w:hint="eastAsia" w:ascii="宋体" w:hAnsi="宋体" w:eastAsia="宋体" w:cs="宋体"/>
                <w:color w:val="000000"/>
                <w:kern w:val="0"/>
                <w:sz w:val="22"/>
                <w:lang w:val="en-US" w:eastAsia="zh-CN"/>
              </w:rPr>
              <w:t xml:space="preserve">                                                                     </w:t>
            </w:r>
          </w:p>
        </w:tc>
      </w:tr>
      <w:tr>
        <w:tblPrEx>
          <w:tblCellMar>
            <w:top w:w="0" w:type="dxa"/>
            <w:left w:w="108" w:type="dxa"/>
            <w:bottom w:w="0" w:type="dxa"/>
            <w:right w:w="108" w:type="dxa"/>
          </w:tblCellMar>
        </w:tblPrEx>
        <w:trPr>
          <w:trHeight w:val="8190" w:hRule="atLeast"/>
        </w:trPr>
        <w:tc>
          <w:tcPr>
            <w:tcW w:w="1440" w:type="dxa"/>
            <w:vMerge w:val="restar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办理材料</w:t>
            </w:r>
          </w:p>
        </w:tc>
        <w:tc>
          <w:tcPr>
            <w:tcW w:w="10716" w:type="dxa"/>
            <w:gridSpan w:val="2"/>
            <w:vMerge w:val="restart"/>
            <w:tcBorders>
              <w:top w:val="nil"/>
              <w:left w:val="nil"/>
              <w:bottom w:val="nil"/>
              <w:right w:val="nil"/>
            </w:tcBorders>
            <w:shd w:val="clear" w:color="auto" w:fill="auto"/>
            <w:vAlign w:val="center"/>
          </w:tcPr>
          <w:p>
            <w:pPr>
              <w:pStyle w:val="9"/>
              <w:widowControl/>
              <w:jc w:val="both"/>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一、 异地安置退休人员申请提供的资料：</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（一）《广东省异地就医登记备案表》；</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（二）参保人户口簿首页和本人常住人口登记卡，或者《基本医疗保险异地就医备案个人承诺书》；</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（三）参保人有效身份证正反面或社保卡，或医保电子凭证；</w:t>
            </w:r>
          </w:p>
          <w:p>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（四）他人代办的需同时提供代办人有效身份证件正反面或社保卡正面。</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二、异地长期居住人员申请提供的资料：</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（一）《广东省异地就医登记备案表》；</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（二）</w:t>
            </w:r>
            <w:r>
              <w:rPr>
                <w:rFonts w:hint="default"/>
              </w:rPr>
              <w:t>户口簿首页和本人常住人口登记卡</w:t>
            </w:r>
            <w:r>
              <w:rPr>
                <w:rFonts w:hint="eastAsia"/>
                <w:lang w:eastAsia="zh-CN"/>
              </w:rPr>
              <w:t>、</w:t>
            </w:r>
            <w:r>
              <w:rPr>
                <w:rFonts w:hint="default"/>
              </w:rPr>
              <w:t>居住证</w:t>
            </w:r>
            <w:r>
              <w:rPr>
                <w:rFonts w:hint="default"/>
                <w:lang w:eastAsia="zh-CN"/>
              </w:rPr>
              <w:t>、</w:t>
            </w:r>
            <w:r>
              <w:rPr>
                <w:rFonts w:hint="default"/>
              </w:rPr>
              <w:t>房产证、就读证明任选其一</w:t>
            </w:r>
            <w:r>
              <w:rPr>
                <w:rFonts w:hint="eastAsia" w:ascii="宋体" w:hAnsi="宋体" w:eastAsia="宋体" w:cs="宋体"/>
                <w:color w:val="000000"/>
                <w:kern w:val="0"/>
                <w:sz w:val="22"/>
                <w:szCs w:val="22"/>
                <w:lang w:val="en-US" w:eastAsia="zh-CN" w:bidi="ar-SA"/>
              </w:rPr>
              <w:t>，或者《基本医疗保险异地就医备案个人承诺书》；</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（三）参保人有效身份证正反面或社保卡正面，或医保电子凭证</w:t>
            </w:r>
            <w:bookmarkStart w:id="0" w:name="_GoBack"/>
            <w:bookmarkEnd w:id="0"/>
            <w:r>
              <w:rPr>
                <w:rFonts w:hint="eastAsia" w:ascii="宋体" w:hAnsi="宋体" w:eastAsia="宋体" w:cs="宋体"/>
                <w:color w:val="000000"/>
                <w:kern w:val="0"/>
                <w:sz w:val="22"/>
                <w:szCs w:val="22"/>
                <w:lang w:val="en-US" w:eastAsia="zh-CN" w:bidi="ar-SA"/>
              </w:rPr>
              <w:t>；</w:t>
            </w:r>
          </w:p>
          <w:p>
            <w:pPr>
              <w:keepNext w:val="0"/>
              <w:keepLines w:val="0"/>
              <w:suppressLineNumbers w:val="0"/>
              <w:spacing w:before="0" w:beforeAutospacing="0" w:after="0" w:afterAutospacing="0" w:line="360" w:lineRule="auto"/>
              <w:ind w:left="0" w:right="0"/>
              <w:jc w:val="both"/>
              <w:outlineLvl w:val="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（四）他人代办的需同时提供代办人有效身份证件正反面或社保卡正面。</w:t>
            </w:r>
          </w:p>
          <w:p>
            <w:pPr>
              <w:keepNext w:val="0"/>
              <w:keepLines w:val="0"/>
              <w:suppressLineNumbers w:val="0"/>
              <w:spacing w:before="0" w:beforeAutospacing="0" w:after="0" w:afterAutospacing="0" w:line="360" w:lineRule="auto"/>
              <w:ind w:left="0" w:right="0"/>
              <w:jc w:val="both"/>
              <w:outlineLvl w:val="0"/>
              <w:rPr>
                <w:rFonts w:hint="default" w:ascii="宋体" w:hAnsi="宋体" w:eastAsia="宋体" w:cs="宋体"/>
                <w:color w:val="000000"/>
                <w:sz w:val="22"/>
                <w:lang w:bidi="ar-SA"/>
              </w:rPr>
            </w:pPr>
            <w:r>
              <w:rPr>
                <w:rFonts w:hint="eastAsia" w:ascii="宋体" w:hAnsi="宋体" w:eastAsia="宋体" w:cs="宋体"/>
                <w:color w:val="000000"/>
                <w:sz w:val="22"/>
                <w:lang w:bidi="ar-SA"/>
              </w:rPr>
              <w:t>参保人在居住地公安派出所或者受公安机关委托的社区服务机构办理申领居住证手续且尚未领取的，可提交有关部门出具的受理凭证。</w:t>
            </w:r>
          </w:p>
          <w:p>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三、常驻异地工作人员申请提供的资料：</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（一）《广东省异地就医登记备案表》；</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 xml:space="preserve">（二）参保地工作单位派出证明、异地工作单位证明、工作合同任选其一或《基本医疗保险异地就医备案个人承诺书》； </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（三）参保人有效身份证正反面或社会保障卡正面，或医保电子凭证；</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（四）用人单位社保专管员代办的，需提供代办人有效身份证件正反面或社保卡正面。</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四、异地转诊人员申请提供的资料：</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（一）《广东省异地就医登记备案表》；</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 xml:space="preserve">（二）备案地转出医院开具的转诊转院单原件； </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（三）参保人有效身份证正反面或社会保障卡正面，或医保电子凭证；</w:t>
            </w:r>
            <w:r>
              <w:rPr>
                <w:rFonts w:hint="eastAsia" w:ascii="宋体" w:hAnsi="宋体" w:eastAsia="宋体" w:cs="宋体"/>
                <w:color w:val="000000"/>
                <w:kern w:val="0"/>
                <w:sz w:val="22"/>
                <w:szCs w:val="22"/>
                <w:lang w:val="en-US" w:eastAsia="zh-CN" w:bidi="ar-SA"/>
              </w:rPr>
              <w:br w:type="textWrapping"/>
            </w:r>
            <w:r>
              <w:rPr>
                <w:rFonts w:hint="eastAsia" w:ascii="宋体" w:hAnsi="宋体" w:eastAsia="宋体" w:cs="宋体"/>
                <w:color w:val="000000"/>
                <w:kern w:val="0"/>
                <w:sz w:val="22"/>
                <w:szCs w:val="22"/>
                <w:lang w:val="en-US" w:eastAsia="zh-CN" w:bidi="ar-SA"/>
              </w:rPr>
              <w:t xml:space="preserve">（四）他人代办的，需提供代办人有效身份证件正反面或社保卡正面。 </w:t>
            </w:r>
          </w:p>
          <w:p>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注意：上述备案人员类别在线上提交的备案申请不需上传《广东省异地就医登记备案表》。除了特别说明需要提供原件的材料外，其他材料不要求提供原件。</w:t>
            </w:r>
            <w:r>
              <w:rPr>
                <w:rFonts w:hint="eastAsia" w:ascii="宋体" w:hAnsi="宋体" w:eastAsia="宋体" w:cs="宋体"/>
                <w:color w:val="000000"/>
                <w:kern w:val="0"/>
                <w:sz w:val="22"/>
                <w:szCs w:val="22"/>
                <w:lang w:val="en-US" w:eastAsia="zh-CN" w:bidi="ar-SA"/>
              </w:rPr>
              <w:t xml:space="preserve">                               </w:t>
            </w:r>
          </w:p>
          <w:p>
            <w:pPr>
              <w:pStyle w:val="9"/>
              <w:widowControl/>
              <w:jc w:val="both"/>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90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4200" w:hRule="atLeast"/>
        </w:trPr>
        <w:tc>
          <w:tcPr>
            <w:tcW w:w="1440" w:type="dxa"/>
            <w:vMerge w:val="restar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default" w:ascii="宋体" w:hAnsi="宋体" w:eastAsia="宋体" w:cs="宋体"/>
                <w:color w:val="000000"/>
                <w:kern w:val="0"/>
                <w:sz w:val="22"/>
              </w:rPr>
              <w:drawing>
                <wp:anchor distT="0" distB="0" distL="114300" distR="114300" simplePos="0" relativeHeight="251660288" behindDoc="0" locked="0" layoutInCell="1" allowOverlap="1">
                  <wp:simplePos x="0" y="0"/>
                  <wp:positionH relativeFrom="column">
                    <wp:posOffset>666750</wp:posOffset>
                  </wp:positionH>
                  <wp:positionV relativeFrom="paragraph">
                    <wp:posOffset>10563225</wp:posOffset>
                  </wp:positionV>
                  <wp:extent cx="2105025" cy="2228850"/>
                  <wp:effectExtent l="38100" t="19050" r="28575" b="190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srcRect/>
                          <a:stretch>
                            <a:fillRect/>
                          </a:stretch>
                        </pic:blipFill>
                        <pic:spPr>
                          <a:xfrm>
                            <a:off x="0" y="0"/>
                            <a:ext cx="2105025" cy="2228850"/>
                          </a:xfrm>
                          <a:prstGeom prst="rect">
                            <a:avLst/>
                          </a:prstGeom>
                          <a:solidFill>
                            <a:srgbClr val="FFFFFF"/>
                          </a:solidFill>
                          <a:ln w="9525">
                            <a:solidFill>
                              <a:srgbClr val="000000"/>
                            </a:solidFill>
                            <a:miter lim="800000"/>
                            <a:headEnd/>
                            <a:tailEnd/>
                          </a:ln>
                        </pic:spPr>
                      </pic:pic>
                    </a:graphicData>
                  </a:graphic>
                </wp:anchor>
              </w:drawing>
            </w:r>
            <w:r>
              <w:rPr>
                <w:rFonts w:hint="default" w:ascii="宋体" w:hAnsi="宋体" w:eastAsia="宋体" w:cs="宋体"/>
                <w:color w:val="000000"/>
                <w:kern w:val="0"/>
                <w:sz w:val="22"/>
              </w:rPr>
              <w:drawing>
                <wp:anchor distT="0" distB="0" distL="114300" distR="114300" simplePos="0" relativeHeight="251661312" behindDoc="0" locked="0" layoutInCell="1" allowOverlap="1">
                  <wp:simplePos x="0" y="0"/>
                  <wp:positionH relativeFrom="column">
                    <wp:posOffset>666750</wp:posOffset>
                  </wp:positionH>
                  <wp:positionV relativeFrom="paragraph">
                    <wp:posOffset>7105650</wp:posOffset>
                  </wp:positionV>
                  <wp:extent cx="2105025" cy="2228850"/>
                  <wp:effectExtent l="38100" t="19050" r="28575" b="190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105025" cy="2228850"/>
                          </a:xfrm>
                          <a:prstGeom prst="rect">
                            <a:avLst/>
                          </a:prstGeom>
                          <a:solidFill>
                            <a:srgbClr val="FFFFFF"/>
                          </a:solidFill>
                          <a:ln w="9525">
                            <a:solidFill>
                              <a:srgbClr val="000000"/>
                            </a:solidFill>
                            <a:miter lim="800000"/>
                            <a:headEnd/>
                            <a:tailEnd/>
                          </a:ln>
                        </pic:spPr>
                      </pic:pic>
                    </a:graphicData>
                  </a:graphic>
                </wp:anchor>
              </w:drawing>
            </w:r>
          </w:p>
          <w:tbl>
            <w:tblPr>
              <w:tblStyle w:val="5"/>
              <w:tblW w:w="0" w:type="auto"/>
              <w:tblCellSpacing w:w="0" w:type="dxa"/>
              <w:tblInd w:w="0" w:type="dxa"/>
              <w:tblLayout w:type="autofit"/>
              <w:tblCellMar>
                <w:top w:w="0" w:type="dxa"/>
                <w:left w:w="0" w:type="dxa"/>
                <w:bottom w:w="0" w:type="dxa"/>
                <w:right w:w="0" w:type="dxa"/>
              </w:tblCellMar>
            </w:tblPr>
            <w:tblGrid>
              <w:gridCol w:w="1060"/>
            </w:tblGrid>
            <w:tr>
              <w:tblPrEx>
                <w:tblCellMar>
                  <w:top w:w="0" w:type="dxa"/>
                  <w:left w:w="0" w:type="dxa"/>
                  <w:bottom w:w="0" w:type="dxa"/>
                  <w:right w:w="0" w:type="dxa"/>
                </w:tblCellMar>
              </w:tblPrEx>
              <w:trPr>
                <w:trHeight w:val="312" w:hRule="atLeast"/>
                <w:tblCellSpacing w:w="0" w:type="dxa"/>
              </w:trPr>
              <w:tc>
                <w:tcPr>
                  <w:tcW w:w="1060" w:type="dxa"/>
                  <w:vMerge w:val="restar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办理流程</w:t>
                  </w:r>
                </w:p>
              </w:tc>
            </w:tr>
            <w:tr>
              <w:tblPrEx>
                <w:tblCellMar>
                  <w:top w:w="0" w:type="dxa"/>
                  <w:left w:w="0" w:type="dxa"/>
                  <w:bottom w:w="0" w:type="dxa"/>
                  <w:right w:w="0" w:type="dxa"/>
                </w:tblCellMar>
              </w:tblPrEx>
              <w:trPr>
                <w:trHeight w:val="312" w:hRule="atLeast"/>
                <w:tblCellSpacing w:w="0" w:type="dxa"/>
              </w:trPr>
              <w:tc>
                <w:tcPr>
                  <w:tcW w:w="0" w:type="auto"/>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bl>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窗口办理流程：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1.申请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参保人通过现场方式提出申请，按要求提交纸质申请材料。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2.受理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工作人员收到申请材料之日起即时做出受理或不予受理决定。经审查，参保人符合申请资格，且材料齐全、格式规范、符合法定形式的，予以受理；参保人因不符合申请资格的，不予受理；材料不齐全、格式不规范、不符合法定形式的，一次性告知参保人需补充的全部内容，待补正后再予受理。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3.审查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受理后，审查人员对材料进行书面审查，</w:t>
            </w:r>
            <w:r>
              <w:rPr>
                <w:rFonts w:hint="eastAsia" w:ascii="宋体" w:hAnsi="宋体" w:eastAsia="宋体" w:cs="宋体"/>
                <w:color w:val="000000"/>
                <w:kern w:val="0"/>
                <w:sz w:val="22"/>
                <w:lang w:eastAsia="zh-CN"/>
              </w:rPr>
              <w:t>即时办结，</w:t>
            </w:r>
            <w:r>
              <w:rPr>
                <w:rFonts w:hint="eastAsia" w:ascii="宋体" w:hAnsi="宋体" w:eastAsia="宋体" w:cs="宋体"/>
                <w:color w:val="000000"/>
                <w:kern w:val="0"/>
                <w:sz w:val="22"/>
              </w:rPr>
              <w:t>如有特殊情况的，在承诺办理时限内作出批复。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w:t>
            </w:r>
            <w:r>
              <w:rPr>
                <w:rFonts w:hint="eastAsia" w:ascii="宋体" w:hAnsi="宋体" w:eastAsia="宋体" w:cs="宋体"/>
                <w:color w:val="000000"/>
                <w:kern w:val="0"/>
                <w:sz w:val="22"/>
                <w:lang w:eastAsia="zh-CN"/>
              </w:rPr>
              <w:t>办结</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参保人符合法定资格、标准且材料齐全、格式规范、符合法定形式的，准予通过，出具相应的备案表交参保人；参保人不符合法定资格的，不予通过，告知参保人不予批复原因；材料不齐全、格式不规范、不符合法定形式的一次性告知参保人需补充的材料。</w:t>
            </w:r>
          </w:p>
        </w:tc>
      </w:tr>
      <w:tr>
        <w:tblPrEx>
          <w:tblCellMar>
            <w:top w:w="0" w:type="dxa"/>
            <w:left w:w="108" w:type="dxa"/>
            <w:bottom w:w="0" w:type="dxa"/>
            <w:right w:w="108" w:type="dxa"/>
          </w:tblCellMar>
        </w:tblPrEx>
        <w:trPr>
          <w:trHeight w:val="57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窗口办理流程图：</w:t>
            </w:r>
          </w:p>
        </w:tc>
      </w:tr>
      <w:tr>
        <w:tblPrEx>
          <w:tblCellMar>
            <w:top w:w="0" w:type="dxa"/>
            <w:left w:w="108" w:type="dxa"/>
            <w:bottom w:w="0" w:type="dxa"/>
            <w:right w:w="108" w:type="dxa"/>
          </w:tblCellMar>
        </w:tblPrEx>
        <w:trPr>
          <w:trHeight w:val="474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sz w:val="22"/>
              </w:rPr>
            </w:pPr>
            <w:r>
              <w:rPr>
                <w:rFonts w:hint="default" w:ascii="宋体" w:hAnsi="宋体" w:eastAsia="宋体" w:cs="宋体"/>
                <w:color w:val="000000"/>
                <w:kern w:val="0"/>
                <w:sz w:val="22"/>
              </w:rPr>
              <w:drawing>
                <wp:anchor distT="0" distB="0" distL="114300" distR="114300" simplePos="0" relativeHeight="251659264" behindDoc="0" locked="0" layoutInCell="1" allowOverlap="1">
                  <wp:simplePos x="0" y="0"/>
                  <wp:positionH relativeFrom="column">
                    <wp:posOffset>133350</wp:posOffset>
                  </wp:positionH>
                  <wp:positionV relativeFrom="paragraph">
                    <wp:posOffset>-3810</wp:posOffset>
                  </wp:positionV>
                  <wp:extent cx="3352800" cy="2971800"/>
                  <wp:effectExtent l="19050" t="19050" r="19050" b="190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srcRect/>
                          <a:stretch>
                            <a:fillRect/>
                          </a:stretch>
                        </pic:blipFill>
                        <pic:spPr>
                          <a:xfrm>
                            <a:off x="0" y="0"/>
                            <a:ext cx="3352800" cy="2971800"/>
                          </a:xfrm>
                          <a:prstGeom prst="rect">
                            <a:avLst/>
                          </a:prstGeom>
                          <a:solidFill>
                            <a:srgbClr val="FFFFFF"/>
                          </a:solidFill>
                          <a:ln w="9525">
                            <a:solidFill>
                              <a:srgbClr val="000000"/>
                            </a:solidFill>
                            <a:miter lim="800000"/>
                            <a:headEnd/>
                            <a:tailEnd/>
                          </a:ln>
                        </pic:spPr>
                      </pic:pic>
                    </a:graphicData>
                  </a:graphic>
                </wp:anchor>
              </w:drawing>
            </w:r>
          </w:p>
        </w:tc>
      </w:tr>
      <w:tr>
        <w:tblPrEx>
          <w:tblCellMar>
            <w:top w:w="0" w:type="dxa"/>
            <w:left w:w="108" w:type="dxa"/>
            <w:bottom w:w="0" w:type="dxa"/>
            <w:right w:w="108" w:type="dxa"/>
          </w:tblCellMar>
        </w:tblPrEx>
        <w:trPr>
          <w:trHeight w:val="1245"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国家医保服务平台办理流程（仅限长期异地跨省备案）：手机下载国家医保服务平台APP，进入“</w:t>
            </w:r>
            <w:r>
              <w:rPr>
                <w:rFonts w:hint="eastAsia" w:ascii="宋体" w:hAnsi="宋体" w:eastAsia="宋体" w:cs="宋体"/>
                <w:color w:val="000000"/>
                <w:kern w:val="0"/>
                <w:sz w:val="22"/>
                <w:lang w:eastAsia="zh-CN"/>
              </w:rPr>
              <w:t>在线</w:t>
            </w:r>
            <w:r>
              <w:rPr>
                <w:rFonts w:hint="eastAsia" w:ascii="宋体" w:hAnsi="宋体" w:eastAsia="宋体" w:cs="宋体"/>
                <w:color w:val="000000"/>
                <w:kern w:val="0"/>
                <w:sz w:val="22"/>
              </w:rPr>
              <w:t>办理-&gt;异地</w:t>
            </w:r>
            <w:r>
              <w:rPr>
                <w:rFonts w:hint="eastAsia" w:ascii="宋体" w:hAnsi="宋体" w:eastAsia="宋体" w:cs="宋体"/>
                <w:color w:val="000000"/>
                <w:kern w:val="0"/>
                <w:sz w:val="22"/>
                <w:lang w:eastAsia="zh-CN"/>
              </w:rPr>
              <w:t>备案</w:t>
            </w:r>
            <w:r>
              <w:rPr>
                <w:rFonts w:hint="eastAsia" w:ascii="宋体" w:hAnsi="宋体" w:eastAsia="宋体" w:cs="宋体"/>
                <w:color w:val="000000"/>
                <w:kern w:val="0"/>
                <w:sz w:val="22"/>
              </w:rPr>
              <w:t>-&gt;</w:t>
            </w:r>
            <w:r>
              <w:rPr>
                <w:rFonts w:hint="eastAsia" w:ascii="宋体" w:hAnsi="宋体" w:eastAsia="宋体" w:cs="宋体"/>
                <w:color w:val="000000"/>
                <w:kern w:val="0"/>
                <w:sz w:val="22"/>
                <w:lang w:eastAsia="zh-CN"/>
              </w:rPr>
              <w:t>异地就医备案申请</w:t>
            </w:r>
            <w:r>
              <w:rPr>
                <w:rFonts w:hint="eastAsia" w:ascii="宋体" w:hAnsi="宋体" w:eastAsia="宋体" w:cs="宋体"/>
                <w:color w:val="000000"/>
                <w:kern w:val="0"/>
                <w:sz w:val="22"/>
              </w:rPr>
              <w:t>”，在异地就医</w:t>
            </w:r>
            <w:r>
              <w:rPr>
                <w:rFonts w:hint="eastAsia" w:ascii="宋体" w:hAnsi="宋体" w:eastAsia="宋体" w:cs="宋体"/>
                <w:color w:val="000000"/>
                <w:kern w:val="0"/>
                <w:sz w:val="22"/>
                <w:lang w:eastAsia="zh-CN"/>
              </w:rPr>
              <w:t>备案申请</w:t>
            </w:r>
            <w:r>
              <w:rPr>
                <w:rFonts w:hint="eastAsia" w:ascii="宋体" w:hAnsi="宋体" w:eastAsia="宋体" w:cs="宋体"/>
                <w:color w:val="000000"/>
                <w:kern w:val="0"/>
                <w:sz w:val="22"/>
              </w:rPr>
              <w:t>界面如实完整地录入相关信息并上传相关的申报材料，申报提交成功后，可在“</w:t>
            </w:r>
            <w:r>
              <w:rPr>
                <w:rFonts w:hint="eastAsia" w:ascii="宋体" w:hAnsi="宋体" w:eastAsia="宋体" w:cs="宋体"/>
                <w:color w:val="000000"/>
                <w:kern w:val="0"/>
                <w:sz w:val="22"/>
                <w:lang w:eastAsia="zh-CN"/>
              </w:rPr>
              <w:t>在线</w:t>
            </w:r>
            <w:r>
              <w:rPr>
                <w:rFonts w:hint="eastAsia" w:ascii="宋体" w:hAnsi="宋体" w:eastAsia="宋体" w:cs="宋体"/>
                <w:color w:val="000000"/>
                <w:kern w:val="0"/>
                <w:sz w:val="22"/>
              </w:rPr>
              <w:t>办理-&gt;异地</w:t>
            </w:r>
            <w:r>
              <w:rPr>
                <w:rFonts w:hint="eastAsia" w:ascii="宋体" w:hAnsi="宋体" w:eastAsia="宋体" w:cs="宋体"/>
                <w:color w:val="000000"/>
                <w:kern w:val="0"/>
                <w:sz w:val="22"/>
                <w:lang w:eastAsia="zh-CN"/>
              </w:rPr>
              <w:t>备案</w:t>
            </w:r>
            <w:r>
              <w:rPr>
                <w:rFonts w:hint="eastAsia" w:ascii="宋体" w:hAnsi="宋体" w:eastAsia="宋体" w:cs="宋体"/>
                <w:color w:val="000000"/>
                <w:kern w:val="0"/>
                <w:sz w:val="22"/>
              </w:rPr>
              <w:t>-&gt;备案记录”里面查看进度及结果。</w:t>
            </w:r>
          </w:p>
        </w:tc>
      </w:tr>
      <w:tr>
        <w:tblPrEx>
          <w:tblCellMar>
            <w:top w:w="0" w:type="dxa"/>
            <w:left w:w="108" w:type="dxa"/>
            <w:bottom w:w="0" w:type="dxa"/>
            <w:right w:w="108" w:type="dxa"/>
          </w:tblCellMar>
        </w:tblPrEx>
        <w:trPr>
          <w:trHeight w:val="435"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default" w:ascii="宋体" w:hAnsi="宋体" w:eastAsia="宋体" w:cs="宋体"/>
                <w:color w:val="000000"/>
                <w:kern w:val="0"/>
                <w:sz w:val="22"/>
              </w:rPr>
              <w:pict>
                <v:shape id="_x0000_s1031" o:spid="_x0000_s1031" o:spt="75" type="#_x0000_t75" style="position:absolute;left:0pt;margin-left:9.4pt;margin-top:17.05pt;height:175.65pt;width:165.45pt;z-index:251664384;mso-width-relative:page;mso-height-relative:page;" o:ole="t" filled="t" o:preferrelative="t" stroked="t" coordsize="21600,21600">
                  <v:path/>
                  <v:fill on="t" focussize="0,0"/>
                  <v:stroke joinstyle="miter"/>
                  <v:imagedata r:id="rId8" o:title=""/>
                  <o:lock v:ext="edit" aspectratio="t"/>
                </v:shape>
                <o:OLEObject Type="Embed" ProgID="Visio.Drawing.11" ShapeID="_x0000_s1031" DrawAspect="Content" ObjectID="_1468075725" r:id="rId7">
                  <o:LockedField>false</o:LockedField>
                </o:OLEObject>
              </w:pict>
            </w:r>
            <w:r>
              <w:rPr>
                <w:rFonts w:hint="eastAsia" w:ascii="宋体" w:hAnsi="宋体" w:eastAsia="宋体" w:cs="宋体"/>
                <w:color w:val="000000"/>
                <w:kern w:val="0"/>
                <w:sz w:val="22"/>
              </w:rPr>
              <w:t>国家医保服务平台办理流程图：</w: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3735"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117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粤医保微信小程序办理流程：手机微信搜索“粤医保”并关注粤医保微信小程序，</w:t>
            </w:r>
            <w:r>
              <w:rPr>
                <w:rFonts w:hint="eastAsia" w:ascii="宋体" w:hAnsi="宋体" w:eastAsia="宋体" w:cs="宋体"/>
                <w:color w:val="000000"/>
                <w:kern w:val="0"/>
                <w:sz w:val="22"/>
                <w:lang w:eastAsia="zh-CN"/>
              </w:rPr>
              <w:t>进入</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我要办事→线上办理</w:t>
            </w:r>
            <w:r>
              <w:rPr>
                <w:rFonts w:hint="eastAsia" w:ascii="宋体" w:hAnsi="宋体" w:eastAsia="宋体" w:cs="宋体"/>
                <w:color w:val="000000"/>
                <w:kern w:val="0"/>
                <w:sz w:val="22"/>
              </w:rPr>
              <w:t>-&gt;异地就医备案”中的登记界面如实完整地录入相关信息并上传相关的申报材料，申报提交成功后，可在粤医保微信小程序“我的”里面查询进度及结果，审核通过的，可以在“备案信息查询”或者“我的权益”-&gt;“我的备案”点击前往查看详细的备案信息。</w:t>
            </w:r>
          </w:p>
        </w:tc>
      </w:tr>
      <w:tr>
        <w:tblPrEx>
          <w:tblCellMar>
            <w:top w:w="0" w:type="dxa"/>
            <w:left w:w="108" w:type="dxa"/>
            <w:bottom w:w="0" w:type="dxa"/>
            <w:right w:w="108" w:type="dxa"/>
          </w:tblCellMar>
        </w:tblPrEx>
        <w:trPr>
          <w:trHeight w:val="54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粤医保微信小程序办理流程图：</w:t>
            </w:r>
          </w:p>
        </w:tc>
      </w:tr>
      <w:tr>
        <w:tblPrEx>
          <w:tblCellMar>
            <w:top w:w="0" w:type="dxa"/>
            <w:left w:w="108" w:type="dxa"/>
            <w:bottom w:w="0" w:type="dxa"/>
            <w:right w:w="108" w:type="dxa"/>
          </w:tblCellMar>
        </w:tblPrEx>
        <w:trPr>
          <w:trHeight w:val="369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default" w:ascii="宋体" w:hAnsi="宋体" w:eastAsia="宋体" w:cs="宋体"/>
                <w:color w:val="000000"/>
                <w:kern w:val="0"/>
                <w:sz w:val="22"/>
              </w:rPr>
              <w:pict>
                <v:shape id="_x0000_s1030" o:spid="_x0000_s1030" o:spt="75" type="#_x0000_t75" style="position:absolute;left:0pt;margin-left:4.8pt;margin-top:-6.6pt;height:175.65pt;width:165.45pt;z-index:251663360;mso-width-relative:page;mso-height-relative:page;" o:ole="t" filled="t" o:preferrelative="t" stroked="t" coordsize="21600,21600">
                  <v:path/>
                  <v:fill on="t" focussize="0,0"/>
                  <v:stroke joinstyle="miter"/>
                  <v:imagedata r:id="rId10" o:title=""/>
                  <o:lock v:ext="edit" aspectratio="t"/>
                </v:shape>
                <o:OLEObject Type="Embed" ProgID="Visio.Drawing.11" ShapeID="_x0000_s1030" DrawAspect="Content" ObjectID="_1468075726" r:id="rId9">
                  <o:LockedField>false</o:LockedField>
                </o:OLEObject>
              </w:pict>
            </w:r>
          </w:p>
        </w:tc>
      </w:tr>
      <w:tr>
        <w:tblPrEx>
          <w:tblCellMar>
            <w:top w:w="0" w:type="dxa"/>
            <w:left w:w="108" w:type="dxa"/>
            <w:bottom w:w="0" w:type="dxa"/>
            <w:right w:w="108" w:type="dxa"/>
          </w:tblCellMar>
        </w:tblPrEx>
        <w:trPr>
          <w:trHeight w:val="825"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粤省事微信小程序办理流程：手机微信搜索“粤省事”并关注粤省事微信小程序，进入粤省事医保区域后，进入“医保-&gt;就医保障-&gt;异地就医-&gt;异地就医备案”后如实完整地录入申请信息并上传相关资料</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申报提交成功后，可在粤省事微信小程序“就医保障-&gt;异地就医-&gt;省内/出省、来粤异地就医备案信息”里进行查询进度及结果。</w: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粤省事微信小程序办理流程图：</w: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default"/>
              </w:rPr>
              <w:object>
                <v:shape id="_x0000_i1025" o:spt="75" type="#_x0000_t75" style="height:181.65pt;width:165.7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7" r:id="rId11">
                  <o:LockedField>false</o:LockedField>
                </o:OLEObject>
              </w:objec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电话（传真）办理流程：拨打经办机构电话，电话传真相关备案资料，待经办机构审核通过后，参保人可通过电话传真接收相应的备案表。</w:t>
            </w:r>
          </w:p>
        </w:tc>
      </w:tr>
      <w:tr>
        <w:tblPrEx>
          <w:tblCellMar>
            <w:top w:w="0" w:type="dxa"/>
            <w:left w:w="108" w:type="dxa"/>
            <w:bottom w:w="0" w:type="dxa"/>
            <w:right w:w="108" w:type="dxa"/>
          </w:tblCellMar>
        </w:tblPrEx>
        <w:trPr>
          <w:trHeight w:val="45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7702"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电话（传真）办理流程图：</w:t>
            </w:r>
          </w:p>
        </w:tc>
        <w:tc>
          <w:tcPr>
            <w:tcW w:w="301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6000" w:hRule="atLeast"/>
        </w:trPr>
        <w:tc>
          <w:tcPr>
            <w:tcW w:w="1440" w:type="dxa"/>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0716"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default" w:ascii="宋体" w:hAnsi="宋体" w:eastAsia="宋体" w:cs="宋体"/>
                <w:color w:val="000000"/>
                <w:kern w:val="0"/>
                <w:sz w:val="22"/>
              </w:rPr>
              <w:drawing>
                <wp:anchor distT="0" distB="0" distL="114300" distR="114300" simplePos="0" relativeHeight="251662336" behindDoc="0" locked="0" layoutInCell="1" allowOverlap="1">
                  <wp:simplePos x="0" y="0"/>
                  <wp:positionH relativeFrom="column">
                    <wp:posOffset>19050</wp:posOffset>
                  </wp:positionH>
                  <wp:positionV relativeFrom="paragraph">
                    <wp:posOffset>9525</wp:posOffset>
                  </wp:positionV>
                  <wp:extent cx="2695575" cy="3762375"/>
                  <wp:effectExtent l="19050" t="19050" r="28575" b="285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srcRect/>
                          <a:stretch>
                            <a:fillRect/>
                          </a:stretch>
                        </pic:blipFill>
                        <pic:spPr>
                          <a:xfrm>
                            <a:off x="0" y="0"/>
                            <a:ext cx="2695575" cy="3762375"/>
                          </a:xfrm>
                          <a:prstGeom prst="rect">
                            <a:avLst/>
                          </a:prstGeom>
                          <a:solidFill>
                            <a:srgbClr val="FFFFFF"/>
                          </a:solidFill>
                          <a:ln w="9525">
                            <a:solidFill>
                              <a:srgbClr val="000000"/>
                            </a:solidFill>
                            <a:miter lim="800000"/>
                            <a:headEnd/>
                            <a:tailEnd/>
                          </a:ln>
                        </pic:spPr>
                      </pic:pic>
                    </a:graphicData>
                  </a:graphic>
                </wp:anchor>
              </w:drawing>
            </w:r>
          </w:p>
          <w:tbl>
            <w:tblPr>
              <w:tblStyle w:val="5"/>
              <w:tblW w:w="0" w:type="auto"/>
              <w:tblCellSpacing w:w="0" w:type="dxa"/>
              <w:tblInd w:w="0" w:type="dxa"/>
              <w:tblLayout w:type="autofit"/>
              <w:tblCellMar>
                <w:top w:w="0" w:type="dxa"/>
                <w:left w:w="0" w:type="dxa"/>
                <w:bottom w:w="0" w:type="dxa"/>
                <w:right w:w="0" w:type="dxa"/>
              </w:tblCellMar>
            </w:tblPr>
            <w:tblGrid>
              <w:gridCol w:w="10500"/>
            </w:tblGrid>
            <w:tr>
              <w:tblPrEx>
                <w:tblCellMar>
                  <w:top w:w="0" w:type="dxa"/>
                  <w:left w:w="0" w:type="dxa"/>
                  <w:bottom w:w="0" w:type="dxa"/>
                  <w:right w:w="0" w:type="dxa"/>
                </w:tblCellMar>
              </w:tblPrEx>
              <w:trPr>
                <w:trHeight w:val="6000" w:hRule="atLeast"/>
                <w:tblCellSpacing w:w="0" w:type="dxa"/>
              </w:trPr>
              <w:tc>
                <w:tcPr>
                  <w:tcW w:w="107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bl>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办理时限</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窗口备案：</w:t>
            </w:r>
            <w:r>
              <w:rPr>
                <w:rFonts w:hint="eastAsia" w:ascii="宋体" w:hAnsi="宋体" w:eastAsia="宋体" w:cs="宋体"/>
                <w:color w:val="000000"/>
                <w:kern w:val="0"/>
                <w:sz w:val="22"/>
                <w:lang w:eastAsia="zh-CN"/>
              </w:rPr>
              <w:t>即时办结</w:t>
            </w:r>
            <w:r>
              <w:rPr>
                <w:rFonts w:hint="eastAsia" w:ascii="宋体" w:hAnsi="宋体" w:eastAsia="宋体" w:cs="宋体"/>
                <w:color w:val="000000"/>
                <w:kern w:val="0"/>
                <w:sz w:val="22"/>
              </w:rPr>
              <w:t>，线上备案：成功提交后2个工作日内，电话（传真）备案：即时办结</w:t>
            </w:r>
          </w:p>
        </w:tc>
      </w:tr>
      <w:tr>
        <w:tblPrEx>
          <w:tblCellMar>
            <w:top w:w="0" w:type="dxa"/>
            <w:left w:w="108" w:type="dxa"/>
            <w:bottom w:w="0" w:type="dxa"/>
            <w:right w:w="108" w:type="dxa"/>
          </w:tblCellMar>
        </w:tblPrEx>
        <w:trPr>
          <w:trHeight w:val="285"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办理地点</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全市各医保经办机构办事窗口</w:t>
            </w:r>
          </w:p>
        </w:tc>
      </w:tr>
      <w:tr>
        <w:tblPrEx>
          <w:tblCellMar>
            <w:top w:w="0" w:type="dxa"/>
            <w:left w:w="108" w:type="dxa"/>
            <w:bottom w:w="0" w:type="dxa"/>
            <w:right w:w="108" w:type="dxa"/>
          </w:tblCellMar>
        </w:tblPrEx>
        <w:trPr>
          <w:trHeight w:val="27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办理机构</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全市各医保经办机构</w:t>
            </w:r>
          </w:p>
        </w:tc>
      </w:tr>
      <w:tr>
        <w:tblPrEx>
          <w:tblCellMar>
            <w:top w:w="0" w:type="dxa"/>
            <w:left w:w="108" w:type="dxa"/>
            <w:bottom w:w="0" w:type="dxa"/>
            <w:right w:w="108" w:type="dxa"/>
          </w:tblCellMar>
        </w:tblPrEx>
        <w:trPr>
          <w:trHeight w:val="27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收费标准</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无需收费</w:t>
            </w:r>
          </w:p>
        </w:tc>
      </w:tr>
      <w:tr>
        <w:tblPrEx>
          <w:tblCellMar>
            <w:top w:w="0" w:type="dxa"/>
            <w:left w:w="108" w:type="dxa"/>
            <w:bottom w:w="0" w:type="dxa"/>
            <w:right w:w="108" w:type="dxa"/>
          </w:tblCellMar>
        </w:tblPrEx>
        <w:trPr>
          <w:trHeight w:val="285"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办理时间</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cs="Times New Roman"/>
              </w:rPr>
              <w:t>工作日8:30/9:00-12:00、13:00/14:00-17:00（法定休息日、节假日除外），由于部分镇街办事窗口时间不一致，请以各镇街办事窗口办公时间为准。</w:t>
            </w:r>
          </w:p>
        </w:tc>
      </w:tr>
      <w:tr>
        <w:tblPrEx>
          <w:tblCellMar>
            <w:top w:w="0" w:type="dxa"/>
            <w:left w:w="108" w:type="dxa"/>
            <w:bottom w:w="0" w:type="dxa"/>
            <w:right w:w="108" w:type="dxa"/>
          </w:tblCellMar>
        </w:tblPrEx>
        <w:trPr>
          <w:trHeight w:val="285" w:hRule="atLeast"/>
        </w:trPr>
        <w:tc>
          <w:tcPr>
            <w:tcW w:w="144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0769—12345</w:t>
            </w:r>
          </w:p>
        </w:tc>
      </w:tr>
      <w:tr>
        <w:tblPrEx>
          <w:tblCellMar>
            <w:top w:w="0" w:type="dxa"/>
            <w:left w:w="108" w:type="dxa"/>
            <w:bottom w:w="0" w:type="dxa"/>
            <w:right w:w="108" w:type="dxa"/>
          </w:tblCellMar>
        </w:tblPrEx>
        <w:trPr>
          <w:trHeight w:val="285"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相关表格下载</w:t>
            </w:r>
          </w:p>
        </w:tc>
        <w:tc>
          <w:tcPr>
            <w:tcW w:w="1071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《广东省异地就医登记备案表》、《</w:t>
            </w:r>
            <w:r>
              <w:rPr>
                <w:rFonts w:hint="eastAsia" w:ascii="宋体" w:hAnsi="宋体" w:eastAsia="宋体" w:cs="宋体"/>
                <w:color w:val="000000"/>
                <w:kern w:val="0"/>
                <w:sz w:val="22"/>
                <w:lang w:val="en-US" w:eastAsia="zh-CN"/>
              </w:rPr>
              <w:t>基本医疗保险异地就医备案</w:t>
            </w:r>
            <w:r>
              <w:rPr>
                <w:rFonts w:hint="eastAsia" w:ascii="宋体" w:hAnsi="宋体" w:eastAsia="宋体" w:cs="宋体"/>
                <w:color w:val="000000"/>
                <w:kern w:val="0"/>
                <w:sz w:val="22"/>
              </w:rPr>
              <w:t>个人承诺书》</w:t>
            </w:r>
          </w:p>
        </w:tc>
      </w:tr>
      <w:tr>
        <w:tblPrEx>
          <w:tblCellMar>
            <w:top w:w="0" w:type="dxa"/>
            <w:left w:w="108" w:type="dxa"/>
            <w:bottom w:w="0" w:type="dxa"/>
            <w:right w:w="108" w:type="dxa"/>
          </w:tblCellMar>
        </w:tblPrEx>
        <w:trPr>
          <w:trHeight w:val="1470" w:hRule="atLeast"/>
        </w:trPr>
        <w:tc>
          <w:tcPr>
            <w:tcW w:w="144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温馨提示</w:t>
            </w:r>
          </w:p>
        </w:tc>
        <w:tc>
          <w:tcPr>
            <w:tcW w:w="10716" w:type="dxa"/>
            <w:gridSpan w:val="2"/>
            <w:tcBorders>
              <w:top w:val="nil"/>
              <w:left w:val="nil"/>
              <w:bottom w:val="nil"/>
              <w:right w:val="nil"/>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b w:val="0"/>
                <w:bCs w:val="0"/>
                <w:color w:val="000000"/>
                <w:kern w:val="0"/>
                <w:sz w:val="22"/>
                <w:lang w:eastAsia="zh-CN"/>
              </w:rPr>
            </w:pPr>
            <w:r>
              <w:rPr>
                <w:rFonts w:hint="eastAsia" w:ascii="宋体" w:hAnsi="宋体" w:eastAsia="宋体" w:cs="宋体"/>
                <w:b/>
                <w:bCs/>
                <w:color w:val="FF0000"/>
                <w:kern w:val="0"/>
                <w:sz w:val="22"/>
                <w:szCs w:val="22"/>
                <w:lang w:val="en-US" w:eastAsia="zh-CN" w:bidi="ar-SA"/>
              </w:rPr>
              <w:t>1.</w:t>
            </w:r>
            <w:r>
              <w:rPr>
                <w:rFonts w:hint="eastAsia" w:ascii="宋体" w:hAnsi="宋体" w:eastAsia="宋体" w:cs="宋体"/>
                <w:color w:val="000000"/>
                <w:kern w:val="0"/>
                <w:sz w:val="22"/>
              </w:rPr>
              <w:t>所有复印资料</w:t>
            </w:r>
            <w:r>
              <w:rPr>
                <w:rFonts w:hint="eastAsia" w:ascii="宋体" w:hAnsi="宋体" w:eastAsia="宋体" w:cs="宋体"/>
                <w:color w:val="000000"/>
                <w:kern w:val="0"/>
                <w:sz w:val="22"/>
                <w:lang w:eastAsia="zh-CN"/>
              </w:rPr>
              <w:t>请</w:t>
            </w:r>
            <w:r>
              <w:rPr>
                <w:rFonts w:hint="eastAsia" w:ascii="宋体" w:hAnsi="宋体" w:eastAsia="宋体" w:cs="宋体"/>
                <w:color w:val="000000"/>
                <w:kern w:val="0"/>
                <w:sz w:val="22"/>
              </w:rPr>
              <w:t>使用A4纸复印；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w:t>
            </w:r>
            <w:r>
              <w:rPr>
                <w:rFonts w:hint="eastAsia" w:ascii="宋体" w:hAnsi="宋体" w:eastAsia="宋体" w:cs="宋体"/>
                <w:color w:val="000000"/>
                <w:kern w:val="0"/>
                <w:sz w:val="22"/>
                <w:lang w:eastAsia="zh-CN"/>
              </w:rPr>
              <w:t>长期异地就医人员（异地安置退休、异地长期居住、常驻异地工作）备案后长期有效，</w:t>
            </w:r>
            <w:r>
              <w:rPr>
                <w:rFonts w:hint="eastAsia" w:ascii="宋体" w:hAnsi="宋体" w:eastAsia="宋体" w:cs="宋体"/>
                <w:b w:val="0"/>
                <w:bCs w:val="0"/>
                <w:color w:val="000000"/>
                <w:kern w:val="0"/>
                <w:sz w:val="22"/>
                <w:lang w:eastAsia="zh-CN"/>
              </w:rPr>
              <w:t>备案后</w:t>
            </w:r>
            <w:r>
              <w:rPr>
                <w:rFonts w:hint="eastAsia" w:ascii="宋体" w:hAnsi="宋体" w:eastAsia="宋体" w:cs="宋体"/>
                <w:b w:val="0"/>
                <w:bCs w:val="0"/>
                <w:color w:val="000000"/>
                <w:kern w:val="0"/>
                <w:sz w:val="22"/>
                <w:lang w:val="en-US" w:eastAsia="zh-CN"/>
              </w:rPr>
              <w:t>6个月内原则上不</w:t>
            </w:r>
            <w:r>
              <w:rPr>
                <w:rFonts w:hint="eastAsia" w:ascii="宋体" w:hAnsi="宋体" w:eastAsia="宋体" w:cs="宋体"/>
                <w:b w:val="0"/>
                <w:bCs w:val="0"/>
                <w:color w:val="000000"/>
                <w:kern w:val="0"/>
                <w:sz w:val="22"/>
                <w:lang w:eastAsia="zh-CN"/>
              </w:rPr>
              <w:t>可变更或取消，请确认好再申请；</w:t>
            </w:r>
          </w:p>
          <w:p>
            <w:pPr>
              <w:keepNext w:val="0"/>
              <w:keepLines w:val="0"/>
              <w:widowControl/>
              <w:numPr>
                <w:ilvl w:val="0"/>
                <w:numId w:val="0"/>
              </w:numPr>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lang w:val="en-US" w:eastAsia="zh-CN"/>
              </w:rPr>
              <w:t>参保人如先入院后备案的，需将备案开始日期选定为入院日期</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异地</w:t>
            </w:r>
            <w:r>
              <w:rPr>
                <w:rFonts w:hint="eastAsia" w:ascii="宋体" w:hAnsi="宋体" w:eastAsia="宋体" w:cs="宋体"/>
                <w:color w:val="000000"/>
                <w:kern w:val="0"/>
                <w:sz w:val="22"/>
                <w:lang w:val="en-US" w:eastAsia="zh-CN"/>
              </w:rPr>
              <w:t>转诊</w:t>
            </w:r>
            <w:r>
              <w:rPr>
                <w:rFonts w:hint="eastAsia" w:ascii="宋体" w:hAnsi="宋体" w:eastAsia="宋体" w:cs="宋体"/>
                <w:color w:val="000000"/>
                <w:kern w:val="0"/>
                <w:sz w:val="22"/>
              </w:rPr>
              <w:t>人员</w:t>
            </w:r>
            <w:r>
              <w:rPr>
                <w:rFonts w:hint="eastAsia" w:ascii="宋体" w:hAnsi="宋体" w:eastAsia="宋体" w:cs="宋体"/>
                <w:color w:val="000000"/>
                <w:kern w:val="0"/>
                <w:sz w:val="22"/>
                <w:lang w:eastAsia="zh-CN"/>
              </w:rPr>
              <w:t>有效期为</w:t>
            </w:r>
            <w:r>
              <w:rPr>
                <w:rFonts w:hint="eastAsia" w:ascii="宋体" w:hAnsi="宋体" w:eastAsia="宋体" w:cs="宋体"/>
                <w:color w:val="000000"/>
                <w:kern w:val="0"/>
                <w:sz w:val="22"/>
                <w:lang w:val="en-US" w:eastAsia="zh-CN"/>
              </w:rPr>
              <w:t>6个月。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基本医疗保险异地就医备案</w:t>
            </w:r>
            <w:r>
              <w:rPr>
                <w:rFonts w:hint="eastAsia" w:ascii="宋体" w:hAnsi="宋体" w:eastAsia="宋体" w:cs="宋体"/>
                <w:color w:val="000000"/>
                <w:kern w:val="0"/>
                <w:sz w:val="22"/>
              </w:rPr>
              <w:t>个人承诺书》须参保人签名确认。</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ZDlmMjFkYmJiYjA0ODA5OWVjNzQwOTg2MTAwNzkifQ=="/>
  </w:docVars>
  <w:rsids>
    <w:rsidRoot w:val="00AD7FE4"/>
    <w:rsid w:val="00096B70"/>
    <w:rsid w:val="001370CB"/>
    <w:rsid w:val="00190F9B"/>
    <w:rsid w:val="001B1CE2"/>
    <w:rsid w:val="001E5F6C"/>
    <w:rsid w:val="002C37BB"/>
    <w:rsid w:val="00323E05"/>
    <w:rsid w:val="003D57B7"/>
    <w:rsid w:val="00427B26"/>
    <w:rsid w:val="004F4901"/>
    <w:rsid w:val="00540C15"/>
    <w:rsid w:val="005B5343"/>
    <w:rsid w:val="00886A8E"/>
    <w:rsid w:val="0092135D"/>
    <w:rsid w:val="00A06A60"/>
    <w:rsid w:val="00A83CA0"/>
    <w:rsid w:val="00AD7FE4"/>
    <w:rsid w:val="00AE27ED"/>
    <w:rsid w:val="00BC621E"/>
    <w:rsid w:val="00C01A86"/>
    <w:rsid w:val="00CC780B"/>
    <w:rsid w:val="00CD6DF6"/>
    <w:rsid w:val="00D736C7"/>
    <w:rsid w:val="00D80696"/>
    <w:rsid w:val="00DB7661"/>
    <w:rsid w:val="00E01F4F"/>
    <w:rsid w:val="00E178E9"/>
    <w:rsid w:val="00ED2683"/>
    <w:rsid w:val="00F23B26"/>
    <w:rsid w:val="030761D4"/>
    <w:rsid w:val="038F2404"/>
    <w:rsid w:val="03966CDA"/>
    <w:rsid w:val="073D2DF9"/>
    <w:rsid w:val="0815271F"/>
    <w:rsid w:val="097A5149"/>
    <w:rsid w:val="09960A1B"/>
    <w:rsid w:val="0A087BAF"/>
    <w:rsid w:val="0A2E299B"/>
    <w:rsid w:val="0B2764BE"/>
    <w:rsid w:val="0B69355A"/>
    <w:rsid w:val="0B974B49"/>
    <w:rsid w:val="0BD14674"/>
    <w:rsid w:val="0D0C77DE"/>
    <w:rsid w:val="0D5F77C0"/>
    <w:rsid w:val="0FB17966"/>
    <w:rsid w:val="10EF74F9"/>
    <w:rsid w:val="13535802"/>
    <w:rsid w:val="137F4A9F"/>
    <w:rsid w:val="143D7C95"/>
    <w:rsid w:val="15A71FEA"/>
    <w:rsid w:val="16AA643D"/>
    <w:rsid w:val="180C4B03"/>
    <w:rsid w:val="19DB1823"/>
    <w:rsid w:val="1B701F9E"/>
    <w:rsid w:val="1C040229"/>
    <w:rsid w:val="1D766897"/>
    <w:rsid w:val="1DF91746"/>
    <w:rsid w:val="206A6C9E"/>
    <w:rsid w:val="221A0B43"/>
    <w:rsid w:val="23436C81"/>
    <w:rsid w:val="23554A9D"/>
    <w:rsid w:val="242C4579"/>
    <w:rsid w:val="25717D35"/>
    <w:rsid w:val="258215C1"/>
    <w:rsid w:val="25AA7F6F"/>
    <w:rsid w:val="25B07440"/>
    <w:rsid w:val="26503B06"/>
    <w:rsid w:val="277978F0"/>
    <w:rsid w:val="29857694"/>
    <w:rsid w:val="2A9F57A2"/>
    <w:rsid w:val="2B2A36A7"/>
    <w:rsid w:val="2D967CAB"/>
    <w:rsid w:val="32C17353"/>
    <w:rsid w:val="33E6626F"/>
    <w:rsid w:val="34773B0C"/>
    <w:rsid w:val="34B82238"/>
    <w:rsid w:val="37487677"/>
    <w:rsid w:val="37D21346"/>
    <w:rsid w:val="39176CD3"/>
    <w:rsid w:val="3A3838E1"/>
    <w:rsid w:val="3ABE2249"/>
    <w:rsid w:val="3C616C4D"/>
    <w:rsid w:val="3D6841F9"/>
    <w:rsid w:val="3E174AFE"/>
    <w:rsid w:val="3E7F3770"/>
    <w:rsid w:val="3EE97F9B"/>
    <w:rsid w:val="3FE149C6"/>
    <w:rsid w:val="403274CA"/>
    <w:rsid w:val="413C3767"/>
    <w:rsid w:val="41950848"/>
    <w:rsid w:val="419D6288"/>
    <w:rsid w:val="42114305"/>
    <w:rsid w:val="433640F4"/>
    <w:rsid w:val="44E50A44"/>
    <w:rsid w:val="45975CBC"/>
    <w:rsid w:val="46522381"/>
    <w:rsid w:val="47781149"/>
    <w:rsid w:val="47B73B31"/>
    <w:rsid w:val="489E0965"/>
    <w:rsid w:val="48DC68B9"/>
    <w:rsid w:val="4A821038"/>
    <w:rsid w:val="4C126278"/>
    <w:rsid w:val="4E1D3438"/>
    <w:rsid w:val="4F705B13"/>
    <w:rsid w:val="54801D44"/>
    <w:rsid w:val="57695CB5"/>
    <w:rsid w:val="57CE685E"/>
    <w:rsid w:val="599B1691"/>
    <w:rsid w:val="5ABB0277"/>
    <w:rsid w:val="5E5E4C9D"/>
    <w:rsid w:val="60843BAF"/>
    <w:rsid w:val="6496270E"/>
    <w:rsid w:val="6515760B"/>
    <w:rsid w:val="670C2CB1"/>
    <w:rsid w:val="6A5003EC"/>
    <w:rsid w:val="6AC436B4"/>
    <w:rsid w:val="6B38589C"/>
    <w:rsid w:val="6B74596E"/>
    <w:rsid w:val="6E0C1F7E"/>
    <w:rsid w:val="6F9B1D58"/>
    <w:rsid w:val="719646C8"/>
    <w:rsid w:val="73C9769D"/>
    <w:rsid w:val="743B5285"/>
    <w:rsid w:val="74665D05"/>
    <w:rsid w:val="747D7E55"/>
    <w:rsid w:val="77B626CC"/>
    <w:rsid w:val="785D52CF"/>
    <w:rsid w:val="7BA1409C"/>
    <w:rsid w:val="7D250647"/>
    <w:rsid w:val="7E730FCE"/>
    <w:rsid w:val="7F34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Pa3"/>
    <w:basedOn w:val="1"/>
    <w:next w:val="1"/>
    <w:qFormat/>
    <w:uiPriority w:val="0"/>
    <w:pPr>
      <w:keepNext w:val="0"/>
      <w:keepLines w:val="0"/>
      <w:widowControl w:val="0"/>
      <w:suppressLineNumbers w:val="0"/>
      <w:autoSpaceDE w:val="0"/>
      <w:autoSpaceDN w:val="0"/>
      <w:adjustRightInd w:val="0"/>
      <w:spacing w:before="0" w:beforeAutospacing="0" w:after="0" w:afterAutospacing="0" w:line="221" w:lineRule="atLeast"/>
      <w:ind w:left="0" w:right="0"/>
      <w:jc w:val="left"/>
    </w:pPr>
    <w:rPr>
      <w:rFonts w:hint="eastAsia" w:ascii="黑体" w:hAnsi="Calibri" w:eastAsia="黑体" w:cs="Times New Roman"/>
      <w:kern w:val="0"/>
      <w:sz w:val="24"/>
      <w:szCs w:val="24"/>
      <w:lang w:val="en-US" w:eastAsia="zh-CN" w:bidi="ar"/>
    </w:rPr>
  </w:style>
  <w:style w:type="paragraph" w:customStyle="1" w:styleId="10">
    <w:name w:val="917"/>
    <w:basedOn w:val="4"/>
    <w:hidden/>
    <w:qFormat/>
    <w:uiPriority w:val="0"/>
    <w:rPr>
      <w:rFonts w:hint="eastAsia"/>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emf"/><Relationship Id="rId7" Type="http://schemas.openxmlformats.org/officeDocument/2006/relationships/oleObject" Target="embeddings/oleObject1.bin"/><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oleObject" Target="embeddings/oleObject3.bin"/><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07544-EE6B-4D31-804B-699A47F540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4011</Words>
  <Characters>4110</Characters>
  <Lines>27</Lines>
  <Paragraphs>7</Paragraphs>
  <TotalTime>19</TotalTime>
  <ScaleCrop>false</ScaleCrop>
  <LinksUpToDate>false</LinksUpToDate>
  <CharactersWithSpaces>4516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2021-08-16T01:19:00Z</dcterms:created>
  <dc:creator>詹文仲()</dc:creator>
  <cp:lastModifiedBy>win2</cp:lastModifiedBy>
  <dcterms:modified xsi:type="dcterms:W3CDTF">2024-10-28T02:06:19Z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64D4492507204E39BFA76215EE2AC2F0</vt:lpwstr>
  </property>
</Properties>
</file>