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附表1：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2024年</w:t>
      </w:r>
      <w:r>
        <w:rPr>
          <w:rFonts w:hint="default"/>
          <w:b/>
          <w:bCs/>
          <w:color w:val="auto"/>
          <w:sz w:val="36"/>
          <w:szCs w:val="36"/>
          <w:lang w:val="en-US" w:eastAsia="zh-CN"/>
        </w:rPr>
        <w:t>广东省东莞生态环境监测站资产搬迁服务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采购项目需求</w:t>
      </w:r>
    </w:p>
    <w:p>
      <w:pPr>
        <w:jc w:val="center"/>
        <w:rPr>
          <w:rFonts w:hint="eastAsia"/>
          <w:b/>
          <w:bCs/>
          <w:color w:val="auto"/>
          <w:sz w:val="36"/>
          <w:szCs w:val="36"/>
        </w:rPr>
      </w:pPr>
    </w:p>
    <w:p>
      <w:pPr>
        <w:numPr>
          <w:ilvl w:val="0"/>
          <w:numId w:val="1"/>
        </w:numPr>
        <w:spacing w:line="580" w:lineRule="exact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项目名称</w:t>
      </w:r>
    </w:p>
    <w:p>
      <w:pPr>
        <w:numPr>
          <w:ilvl w:val="0"/>
          <w:numId w:val="0"/>
        </w:numPr>
        <w:spacing w:line="58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2024年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广东省东莞生态环境监测站资产搬迁服务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采购项目</w:t>
      </w:r>
    </w:p>
    <w:p>
      <w:pPr>
        <w:numPr>
          <w:ilvl w:val="0"/>
          <w:numId w:val="1"/>
        </w:numPr>
        <w:spacing w:line="580" w:lineRule="exact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预算金额</w:t>
      </w:r>
    </w:p>
    <w:p>
      <w:pPr>
        <w:spacing w:line="580" w:lineRule="exact"/>
        <w:ind w:firstLine="600" w:firstLineChars="200"/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</w:pP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预算费用为人民币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捌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万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元整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（￥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8万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元）</w:t>
      </w:r>
    </w:p>
    <w:p>
      <w:pPr>
        <w:spacing w:line="580" w:lineRule="exact"/>
        <w:rPr>
          <w:rFonts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三、资质要求</w:t>
      </w:r>
    </w:p>
    <w:p>
      <w:pPr>
        <w:spacing w:line="580" w:lineRule="exact"/>
        <w:ind w:firstLine="600" w:firstLineChars="200"/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供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应商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必须具备中华人民共和国境内注册并取得营业执照的独立法人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,并具有搬运资质。</w:t>
      </w:r>
    </w:p>
    <w:p>
      <w:pPr>
        <w:spacing w:line="580" w:lineRule="exact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四、采购需求</w:t>
      </w:r>
    </w:p>
    <w:p>
      <w:pPr>
        <w:spacing w:line="460" w:lineRule="exact"/>
        <w:ind w:firstLine="600" w:firstLineChars="200"/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1、供应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商须按要求负责将采购方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需搬迁的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资产物品搬迁至采购方指定的地点，并按照采购方要求对全部资产进行有序挪动摆放等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。</w:t>
      </w:r>
    </w:p>
    <w:p>
      <w:pPr>
        <w:spacing w:line="460" w:lineRule="exact"/>
        <w:ind w:firstLine="600" w:firstLineChars="200"/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2、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供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应商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须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会同采购方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统计搬运出车次数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量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，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填报《广东省东莞生态环境监测站资产搬迁出车车次统计登记表》并签名确认。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严格要求每车资产搬运须整车装满后方可出车。</w:t>
      </w:r>
    </w:p>
    <w:p>
      <w:pPr>
        <w:spacing w:line="460" w:lineRule="exact"/>
        <w:ind w:firstLine="600" w:firstLineChars="200"/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3、供应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商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在搬迁过程中有义务保护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采购方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货物和财产，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资产搬上车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和下车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时，小心轻拿轻放，避免资产破损；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确保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采购方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货物和财产不受损害。在搬迁过程中发生事故造成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采购方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货物和财产损失的，供应商应予以赔偿。</w:t>
      </w:r>
    </w:p>
    <w:p>
      <w:pPr>
        <w:spacing w:line="460" w:lineRule="exact"/>
        <w:ind w:firstLine="600" w:firstLineChars="200"/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4、在供应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商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搬迁过程中，如有事故发生，供应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商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应迅速采取合理的抢救措施，防止损失扩大并努力减少损失，同时立即通知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采购方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。</w:t>
      </w:r>
    </w:p>
    <w:p>
      <w:pPr>
        <w:pStyle w:val="15"/>
        <w:shd w:val="clear" w:color="auto" w:fill="FFFFFF"/>
        <w:spacing w:before="0" w:beforeAutospacing="0" w:after="0" w:afterAutospacing="0"/>
        <w:ind w:firstLine="600" w:firstLineChars="200"/>
        <w:contextualSpacing/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5、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供应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商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保证其具有和保持承担本合同搬迁服务的全部资质和批准，其运输车辆证件手续齐全并符合货运条件，车辆司机具备相应车型的驾驶执照，不存在违法违规经营的情形。</w:t>
      </w: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spacing w:line="580" w:lineRule="exact"/>
        <w:rPr>
          <w:rFonts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、服务范围及期限</w:t>
      </w:r>
    </w:p>
    <w:p>
      <w:pPr>
        <w:spacing w:line="460" w:lineRule="exact"/>
        <w:ind w:firstLine="600" w:firstLineChars="200"/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1、服务范围: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存放在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胜安大厦（东莞市南城街道宏伟二路南城段九号）、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原监测二分站虎门旧址（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instrText xml:space="preserve"> HYPERLINK "https://map.360.cn/?pid=3b8a3872d42cb950&amp;src=onebox-map_new_singleC_new_gov-address" \t "https://www.so.com/_blank" </w:instrTex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东莞市虎门镇威远岛南北大道21号城建办公区3号楼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和东莞市大气环保体验馆（东莞市东城区石井支路旗峰会2楼）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的暂存资产搬迁到采购方指定地点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，并按照采购方要求对全部资产进行有序挪动摆放等。</w:t>
      </w:r>
    </w:p>
    <w:p>
      <w:pPr>
        <w:spacing w:line="580" w:lineRule="exact"/>
        <w:ind w:firstLine="600" w:firstLineChars="200"/>
        <w:rPr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2、服务期限：自合同签订自合同签订之日起至2024年11月30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日止。</w:t>
      </w:r>
    </w:p>
    <w:p>
      <w:pPr>
        <w:spacing w:line="580" w:lineRule="exact"/>
        <w:rPr>
          <w:rFonts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、成果物</w:t>
      </w:r>
    </w:p>
    <w:p>
      <w:pPr>
        <w:spacing w:line="460" w:lineRule="exact"/>
        <w:ind w:firstLine="600" w:firstLineChars="200"/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1、供应商按要求完成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采购方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需搬迁的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资产物品搬迁至采购方指定的地点，并按照采购方要求对全部资产进行有序挪动摆放等。</w:t>
      </w:r>
    </w:p>
    <w:p>
      <w:pPr>
        <w:spacing w:line="460" w:lineRule="exact"/>
        <w:ind w:firstLine="600" w:firstLineChars="200"/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2、当货物被送到搬入指定地点后，采购方应对所运输的物品数量进行清点，经核对无误后由采购方进行验收。如采购方发现任何货物破损或丢失，需在货物被送到搬入地点后通知供应商。双方应立即就损坏或丢损的补偿问题进行协商。</w:t>
      </w:r>
    </w:p>
    <w:p>
      <w:pPr>
        <w:spacing w:line="580" w:lineRule="exact"/>
        <w:rPr>
          <w:rFonts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、采购方式</w:t>
      </w:r>
    </w:p>
    <w:p>
      <w:pPr>
        <w:spacing w:line="460" w:lineRule="exact"/>
        <w:ind w:firstLine="600" w:firstLineChars="200"/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本服务项目将于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东莞市生态环境局公众网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-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招投标信息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网上进行公开竞争方式进行采购。</w:t>
      </w:r>
    </w:p>
    <w:p>
      <w:pPr>
        <w:spacing w:line="580" w:lineRule="exact"/>
        <w:rPr>
          <w:rFonts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、支付方式</w:t>
      </w:r>
    </w:p>
    <w:p>
      <w:pPr>
        <w:spacing w:line="460" w:lineRule="exact"/>
        <w:ind w:firstLine="600" w:firstLineChars="200"/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1、本次搬迁费用按供应商实际出车的车次数量来计算支付搬迁费用（以</w:t>
      </w:r>
      <w:r>
        <w:rPr>
          <w:rStyle w:val="12"/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供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应商、采购方双方签名确认的《广东省东莞生态环境监测站资产搬迁出车车次统计登记表》为准）。搬迁费用主要包括但不限于车辆费用、人工费、办公设备拆装及挪动摆放等搬迁过程中各项工作的费用（包括停车费、高速费用）等。</w:t>
      </w:r>
    </w:p>
    <w:p>
      <w:pPr>
        <w:spacing w:line="460" w:lineRule="exact"/>
        <w:ind w:firstLine="600" w:firstLineChars="200"/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2、结算方式：供应商搬运服务结束，并经验收通过后，我站收到供应商开具的由税务局制定的相应款项发票后起10个工作日内支付。</w:t>
      </w:r>
    </w:p>
    <w:p>
      <w:pPr>
        <w:pStyle w:val="2"/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</w:p>
    <w:p>
      <w:pPr>
        <w:pStyle w:val="2"/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</w:p>
    <w:p>
      <w:pPr>
        <w:pStyle w:val="2"/>
        <w:ind w:firstLine="0" w:firstLineChars="0"/>
        <w:jc w:val="center"/>
        <w:rPr>
          <w:rStyle w:val="12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广东省东莞生态环境监测站资产拟搬迁服务清单</w:t>
      </w:r>
    </w:p>
    <w:tbl>
      <w:tblPr>
        <w:tblStyle w:val="8"/>
        <w:tblW w:w="95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90"/>
        <w:gridCol w:w="1468"/>
        <w:gridCol w:w="1597"/>
        <w:gridCol w:w="2014"/>
        <w:gridCol w:w="1389"/>
        <w:gridCol w:w="11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使用部门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搬迁目的地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铁文件柜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胜安大厦办公室0507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800*400*1800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铁文件柜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胜安大厦办公室0507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800*400*1800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胜安大厦办公室仓库0407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YM739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胜安大厦办公室仓库0407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YM739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胜安大厦党员活动室0502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YM806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（单人位）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胜安大厦党员活动室0502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YM806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（三人位）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胜安大厦党员活动室0502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YM815B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胜安大厦党员活动室0502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YM815B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胜安大厦党员活动室0502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YM815B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胜安大厦党员活动室0502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YM815B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胜安大厦党员活动室0502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YM815B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胜安大厦党员活动室0502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YM815B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胜安大厦党员活动室0502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YM815B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胜安大厦党员活动室0502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YM815B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若干张椅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胜安大厦接待室0517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其他资产及杂物一批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原二分站虎门旧址5楼（女厕边）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原二分站虎门旧址5楼（女厕边）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YM739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嗅辨台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原二分站虎门旧址5楼505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1*3M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原二分站虎门旧址5楼505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0.7*1.5M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原二分站虎门旧址5楼505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0.7*1.5M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不锈钢架（四层储物架）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原二分站虎门旧址5楼505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2100*600*1200四层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原二分站虎门旧址5楼505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1+2+3位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不锈钢架（五层储物架）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原二分站虎门旧址5楼505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1.2米*0.6米*2.1米（五层）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224会议台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原二分站虎门旧址5楼505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166-GJ，2240*120*770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不锈钢架（采样烟枪架）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原二分站虎门旧址5楼505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1.1m*0.33m*1.29m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不锈钢架（气瓶固定架）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原二分站虎门旧址5楼505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1.14m*0.6m*1.62m 气瓶固定架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原二分站虎门旧址5楼505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4.8*1.8*0.76M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不锈钢架（四层储物架）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原二分站虎门旧址5楼505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2100*600*1200四层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不锈钢架（四层储物架）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原二分站虎门旧址5楼505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2100*600*1200四层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不锈钢架（四层储物架）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原二分站虎门旧址5楼505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2100*600*1200四层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不锈钢架（四层储物架）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原二分站虎门旧址5楼505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2100*600*1200四层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不锈钢架（四层储物架）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原二分站虎门旧址5楼509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2100*600*1200四层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会议椅（小）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550*580*900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会议椅（小）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550*580*900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会议椅（小）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550*580*900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会议椅（小）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550*580*900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会议椅（小）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550*580*900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会议椅（小）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550*580*900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会议椅（小）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550*580*900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会议椅（小）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550*580*900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四门铁柜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空调 2P分体变频柜机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KFR-51LW/BP3DN1Y-PA400(B2)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空调 2P分体变频柜机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KFR-51LW/BP3DN1Y-PA400(B2)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空调 2P分体变频柜机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KFR-51LW/BP3DN1Y-PA400(B2)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空调 2P分体变频柜机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KFR-51LW/BP3DN1Y-PA400(B2)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空调 2P分体变频柜机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KFR-51LW/BP3DN1Y-PA400(B2)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空调 2P分体变频柜机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KFR-51LW/BP3DN1Y-PA400(B2)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空调 2P分体变频柜机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KFR-51LW/BP3DN1Y-PA400(B2)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空调 2P分体变频柜机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KFR-51LW/BP3DN1Y-PA400(B2)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空调 5P定频柜机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KFR-120LW/SDY-PA400(D2)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保密文件柜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1.8*0.9*0.42M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保密文件柜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1.8*0.9*0.42M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会议椅(大)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650*680*1080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红棕色茶水柜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 4512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红棕色茶水柜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 4512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双门中六抽铁文件柜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双门抽柜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10厘铁H=1.8M D=0.9M W=0.4M 185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10厘铁H=1.8M D=0.9M W=0.4M 185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10厘铁H=1.8M D=0.9M W=0.4M 185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10厘铁H=1.8M D=0.9M W=0.4M 185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10厘铁H=1.8M D=0.9M W=0.4M 185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10厘铁H=1.8M D=0.9M W=0.4M 185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10厘铁H=1.8M D=0.9M W=0.4M 185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10厘铁H=1.8M D=0.9M W=0.4M 185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10厘铁H=1.8M D=0.9M W=0.4M 185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10厘铁H=1.8M D=0.9M W=0.4M 185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10厘铁H=1.8M D=0.9M W=0.4M 185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10厘铁H=1.8M D=0.9M W=0.4M 185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10厘铁H=1.8M D=0.9M W=0.4M 185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10厘铁H=1.8M D=0.9M W=0.4M 185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10厘铁H=1.8M D=0.9M W=0.4M 185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真皮椅(会议椅)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黑皮 843-A106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真皮椅(会议椅)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黑皮 843-A106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红棕色茶水柜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原二分站虎门旧址5楼517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 4512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YM739，700*780*1050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气动班椅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YM739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YM739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YM739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YM739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YM739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YM739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办公台 YA-D16班台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YA-D16班台 1600*800*760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办公台 YA-D16班台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YA-D16班台 1600*800*760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办公台 YA-D16班台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YA-D16班台 1600*800*760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TM-T6616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TM-T6616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TM-T6616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TM-T6616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TM-T6616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台式电脑 (会议台)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DX2390MT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台式电脑 (会议台)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原二分站虎门旧址5楼520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DX2390MT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1+2+3位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1+1+3位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1+1+3位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1+1+3位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1+2+3位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真皮沙发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1+2+3 2张角机 1张长机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真皮沙发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1+1+3 2张角机1张长机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大班台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1.8*0.9*0.76M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办公台 YA-D16班台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YA-D16班台 1600*800*760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办公台 YA-D16班台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YA-D16班台 1600*800*760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办公台 YA-D16班台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YA-D16班台 1600*800*760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办公台 YA-D16班台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YA-D16班台 1600*800*760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班台（工作台）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1.4*0.7*0.76M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TM-T6616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TM-T6616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TM-T6616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TM-T6616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224会议台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166-GJ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茶几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YM704（800*400*480)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茶几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YM704（800*400*480)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茶几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YM704（600*400*500）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方茶几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YM702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方茶几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YM702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方茶几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YM702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方茶几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YM702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红棕色茶水柜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 4512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三人座沙发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原二分站虎门旧址5楼走廊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胜安大厦中控室0512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YM739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胜安大厦中控室0512机房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YM739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胜安大厦中控室0512机房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胜安大厦中控室0512机房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气动班椅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胜安大厦中控室0512机房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器皿柜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器皿柜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器皿柜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器皿柜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器皿柜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器皿柜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器皿柜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器皿柜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器皿柜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器皿柜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天平台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900*600*867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天平台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900*600*867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天平台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900*600*867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天平台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900*600*867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天平台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900*600*867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天平台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900*600*867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天平台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900*600*867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样品柜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900*500*2000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百利冷柜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330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lang w:val="en-US" w:eastAsia="zh-CN" w:bidi="ar"/>
              </w:rPr>
              <w:t>（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DHJ-CSFZ-041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单门展示柜（冰箱）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SCB-310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单门展示柜（冰箱）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SCB-310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单门展示柜（冰箱）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SCB-310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/>
                <w:color w:val="auto"/>
                <w:lang w:val="en-US" w:eastAsia="zh-CN" w:bidi="ar"/>
              </w:rPr>
              <w:t>海尔冰柜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DHJ-CSFZ-033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SC326(DHJ-CSFZ-033)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海尔展示柜（冰箱）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SC326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lang w:val="en-US" w:eastAsia="zh-CN" w:bidi="ar"/>
              </w:rPr>
              <w:t>（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DHJ-CSFZ-036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LSC-338CW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东莞市大气环保体验馆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LSC-338CR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SC-340 DHJ-CSFZ-293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SC-300 DHJ-CSFZ-447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SC-340 DHJ-CSFZ-292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SC-300 DHJ-CSFZ-449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KND313HGA DHJ-CSFZ-392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SC-300 DHJ-CSFZ-451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BCD-312W DPV 312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升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 xml:space="preserve"> DHJ-CSFZ-467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SC-300 DHJ-CSFZ-450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SC-340 DHJ-CSFZ-291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SC-300 DHJ-CSFZ-452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SC-300 DHJ-CSFZ-448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SC-340 DHJ-CSFZ-441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SC-340 DHJ-CSFZ-400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SC-340 DHJ-CSFZ-398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纯水机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Kertone LAB MINI UVF DHJ-CSFZ-462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纯水机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Kertone LAB MINI8-DI DHJ-CSFZ-411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高压灭菌器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LDZF-75KB-11 DHJ-CSFZ-413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隔膜真空泵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GM-1.0A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恒温恒湿称重系统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YLB-8000 DHJ-CSFZ-523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恒温恒湿箱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LHS-80HC-I (CSFZ-387)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SCB-310LCP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DHJ-CSFZ-058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立式电热恒温培养箱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ＤＨＰ－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9602 DHJ-CSFZ-412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立式压力蒸汽灭菌器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YXQ-LS-50A DHJ-CSFZ-410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双门商用冰柜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LG4-682M2F  DHJ-CSFZ-688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斜流风机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3.5KW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展示柜冰箱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SC-412 DHJ-CSFZ-517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自动萃取器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AE03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 xml:space="preserve"> DHJ-CSFZ-409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自动萃取器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AE03-B DHJ-CSFZ-459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高压灭菌器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LDZF-75KB-11 DHJ-CSFZ-295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BOD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培养箱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SPX-250B-Z DHJ-CSFZ-304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隔膜真空泵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 xml:space="preserve">AVP-7120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抽气率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20L/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红外测油仪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OIL480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紫外可见光光度计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Evolution 201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紫外可见光光度计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Evolution 201 DHJ-CSYQ-147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自动萃取器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AE03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自动萃取器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AE03-B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纯水机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508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Kertone LAB MINI8-DI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纯水机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508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Kertone LAB MINI UVF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SC-340 DHJ-CSFZ-443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SC-340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SC-340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SC-300 DHJ-CSFZ-453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BCD-532WFK 1DPUJ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SC-340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SC-300 DHJ-CSFZ-454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SC-300 DHJ-CSFZ-455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纯水机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Kertone LAB MINI8-DI DHJ-CSFZ-287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防酸碱试剂柜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450*900*1800mm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防酸碱试剂柜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450*900*1800mm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马弗炉箱式电阻炉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SX2-5-12N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马弗炉箱式电阻炉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SX2-5-12N DHJ-CSFZ-300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展示柜冰箱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509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SC-412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恒温恒湿箱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510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 xml:space="preserve">LHS-80HC-I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CSFZ-389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红外测油仪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511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OIL480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 xml:space="preserve"> DHJ-CSYQ-154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自动萃取器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511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AE03-B DHJ-CSFZ-460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自动萃取器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511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AE03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 xml:space="preserve"> DHJ-CSFZ-294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风冷式消解仪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513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KY-100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 xml:space="preserve"> DHJ-CSFZ-289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风冷式消解仪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513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KY-100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 xml:space="preserve"> DHJ-CSFZ-290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恒温恒湿称重系统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513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YLB-8000 DHJ-CSFZ-524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恒温恒湿箱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513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LHS-80HC-I DHJ-CSFZ-388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BOD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培养箱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515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SPX-250B-Z DHJ-CSFZ-445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515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SC-340 DHJ-CSFZ-442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立式电热恒温培养箱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515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DHP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9602 DHJ-CSFZ-302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立式压力蒸汽灭菌器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515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YXQ-LS-50A DHJ-CSFZ-296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微生物洁净工作台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515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SW-CJ-2FD DHJ-CSFZ-390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恒温恒湿称重系统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含天平）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516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YLB-8000 DHJ-CSFZ-525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517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BCD-532WFK 1DPUJ DHJ-CSFZ-521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斜流风机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517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3.5KW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展示柜冰箱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517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SC-412 DHJ-CSFZ-518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分析测试室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紫外可见光光度计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原二分站虎门旧址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517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Evolution 201 DHJ-CSYQ-146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绿苑小区内指定地点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注：此清单为初步拟搬迁物资,以实际搬迁物资为准。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  <w:t>广东省东莞生态环境监测站资产搬迁出车车次统计登记表</w:t>
      </w:r>
    </w:p>
    <w:p>
      <w:pPr>
        <w:pStyle w:val="2"/>
        <w:jc w:val="center"/>
        <w:rPr>
          <w:rFonts w:hint="eastAsia" w:ascii="Times New Roman" w:hAnsi="Times New Roman" w:eastAsia="宋体" w:cs="Times New Roman"/>
          <w:color w:val="auto"/>
          <w:sz w:val="24"/>
          <w:szCs w:val="22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</w:t>
      </w:r>
    </w:p>
    <w:tbl>
      <w:tblPr>
        <w:tblStyle w:val="9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093"/>
        <w:gridCol w:w="1702"/>
        <w:gridCol w:w="1810"/>
        <w:gridCol w:w="2380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出车车牌号码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是否满载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司机签名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现场见证人签名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8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9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10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11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13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14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15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</w:tbl>
    <w:p>
      <w:pPr>
        <w:pStyle w:val="2"/>
        <w:ind w:firstLine="0" w:firstLineChars="0"/>
        <w:jc w:val="both"/>
        <w:rPr>
          <w:rFonts w:hint="default" w:ascii="Times New Roman" w:hAnsi="Times New Roman" w:eastAsia="宋体" w:cs="Times New Roman"/>
          <w:b/>
          <w:bCs/>
          <w:color w:val="auto"/>
          <w:sz w:val="24"/>
          <w:szCs w:val="22"/>
          <w:lang w:val="en-US" w:eastAsia="zh-CN"/>
        </w:rPr>
      </w:pPr>
      <w:r>
        <w:rPr>
          <w:rFonts w:hint="eastAsia"/>
          <w:b/>
          <w:bCs/>
          <w:color w:val="auto"/>
          <w:lang w:eastAsia="zh-CN"/>
        </w:rPr>
        <w:t>制表单位：广东省东莞生态环境监测站</w:t>
      </w:r>
      <w:r>
        <w:rPr>
          <w:rFonts w:hint="eastAsia"/>
          <w:b/>
          <w:bCs/>
          <w:color w:val="auto"/>
          <w:lang w:val="en-US" w:eastAsia="zh-CN"/>
        </w:rPr>
        <w:t xml:space="preserve">                       日期：</w:t>
      </w:r>
    </w:p>
    <w:p>
      <w:pPr>
        <w:pStyle w:val="4"/>
        <w:jc w:val="both"/>
        <w:rPr>
          <w:rFonts w:hint="eastAsia"/>
          <w:color w:val="auto"/>
          <w:sz w:val="18"/>
          <w:szCs w:val="18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458B3"/>
    <w:multiLevelType w:val="singleLevel"/>
    <w:tmpl w:val="0CF458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M2U2Nzk5NmM2YTg1YTY5NjZmMjI0M2JlMTIxODAifQ=="/>
  </w:docVars>
  <w:rsids>
    <w:rsidRoot w:val="68D10BD4"/>
    <w:rsid w:val="02D45050"/>
    <w:rsid w:val="05BC079D"/>
    <w:rsid w:val="0A79058A"/>
    <w:rsid w:val="0C7C2605"/>
    <w:rsid w:val="0CE67D7D"/>
    <w:rsid w:val="112A2E3C"/>
    <w:rsid w:val="12CA6B4F"/>
    <w:rsid w:val="13897EFB"/>
    <w:rsid w:val="13C043DD"/>
    <w:rsid w:val="141164DA"/>
    <w:rsid w:val="144C2822"/>
    <w:rsid w:val="149473FA"/>
    <w:rsid w:val="149C406F"/>
    <w:rsid w:val="15CC2C94"/>
    <w:rsid w:val="1746641C"/>
    <w:rsid w:val="17CC4F56"/>
    <w:rsid w:val="188F0C9B"/>
    <w:rsid w:val="190E58A7"/>
    <w:rsid w:val="192F2E56"/>
    <w:rsid w:val="19FD4FDF"/>
    <w:rsid w:val="1A6F204B"/>
    <w:rsid w:val="1C0D3DD3"/>
    <w:rsid w:val="1C1B4A57"/>
    <w:rsid w:val="220644F2"/>
    <w:rsid w:val="224708C8"/>
    <w:rsid w:val="23220A14"/>
    <w:rsid w:val="23781357"/>
    <w:rsid w:val="237D4EF2"/>
    <w:rsid w:val="23D3425D"/>
    <w:rsid w:val="24FA72AB"/>
    <w:rsid w:val="25715E06"/>
    <w:rsid w:val="26682A60"/>
    <w:rsid w:val="278A16D3"/>
    <w:rsid w:val="28AC1C11"/>
    <w:rsid w:val="28D22706"/>
    <w:rsid w:val="28F33B21"/>
    <w:rsid w:val="294F7E4C"/>
    <w:rsid w:val="2B264843"/>
    <w:rsid w:val="2F324135"/>
    <w:rsid w:val="32D0739F"/>
    <w:rsid w:val="342A79DC"/>
    <w:rsid w:val="34732D57"/>
    <w:rsid w:val="36AB328E"/>
    <w:rsid w:val="36F33C0B"/>
    <w:rsid w:val="370A4D7E"/>
    <w:rsid w:val="37D6649F"/>
    <w:rsid w:val="3A0879DA"/>
    <w:rsid w:val="3DE45F4C"/>
    <w:rsid w:val="3E755D62"/>
    <w:rsid w:val="3F7A759E"/>
    <w:rsid w:val="41036530"/>
    <w:rsid w:val="43276C1B"/>
    <w:rsid w:val="44FD5591"/>
    <w:rsid w:val="45B81A75"/>
    <w:rsid w:val="46167F14"/>
    <w:rsid w:val="48C721D5"/>
    <w:rsid w:val="4AD4362D"/>
    <w:rsid w:val="4C576ACC"/>
    <w:rsid w:val="4C716B16"/>
    <w:rsid w:val="4DD7336D"/>
    <w:rsid w:val="4F0D5A68"/>
    <w:rsid w:val="502671EF"/>
    <w:rsid w:val="51DA7341"/>
    <w:rsid w:val="52423997"/>
    <w:rsid w:val="530F2BA0"/>
    <w:rsid w:val="5482136B"/>
    <w:rsid w:val="548913CC"/>
    <w:rsid w:val="55E46265"/>
    <w:rsid w:val="57AD30CF"/>
    <w:rsid w:val="5B89572A"/>
    <w:rsid w:val="5C835CFF"/>
    <w:rsid w:val="61C83E80"/>
    <w:rsid w:val="62F20291"/>
    <w:rsid w:val="63073669"/>
    <w:rsid w:val="641326FD"/>
    <w:rsid w:val="674461BC"/>
    <w:rsid w:val="685C4425"/>
    <w:rsid w:val="68D10BD4"/>
    <w:rsid w:val="6BBB5AB4"/>
    <w:rsid w:val="6C5341D5"/>
    <w:rsid w:val="6CE8563B"/>
    <w:rsid w:val="6D0A57AF"/>
    <w:rsid w:val="6D270DBB"/>
    <w:rsid w:val="6E667359"/>
    <w:rsid w:val="6EB338C8"/>
    <w:rsid w:val="6F66102A"/>
    <w:rsid w:val="6FA52C55"/>
    <w:rsid w:val="71F15A2E"/>
    <w:rsid w:val="74AB4753"/>
    <w:rsid w:val="754012B3"/>
    <w:rsid w:val="779E10F1"/>
    <w:rsid w:val="783D0DC0"/>
    <w:rsid w:val="7B762CA3"/>
    <w:rsid w:val="7CB62EA9"/>
    <w:rsid w:val="7FE8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ind w:right="-26"/>
      <w:jc w:val="center"/>
    </w:pPr>
    <w:rPr>
      <w:rFonts w:hAnsi="Calibri" w:eastAsia="宋体" w:cs="Times New Roman"/>
      <w:b/>
      <w:bCs/>
      <w:sz w:val="84"/>
      <w:szCs w:val="84"/>
      <w:lang w:val="zh-CN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13">
    <w:name w:val="font1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1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61"/>
    <w:basedOn w:val="10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10226</Words>
  <Characters>19487</Characters>
  <Lines>0</Lines>
  <Paragraphs>0</Paragraphs>
  <TotalTime>19</TotalTime>
  <ScaleCrop>false</ScaleCrop>
  <LinksUpToDate>false</LinksUpToDate>
  <CharactersWithSpaces>19677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2024-04-02T06:29:00Z</dcterms:created>
  <dc:creator>Administrator</dc:creator>
  <cp:lastModifiedBy>黄颖盈</cp:lastModifiedBy>
  <dcterms:modified xsi:type="dcterms:W3CDTF">2024-09-18T07:13:05Z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C0B33F71B6DB418394ED053F1F4608FB_13</vt:lpwstr>
  </property>
</Properties>
</file>