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313" w:beforeLines="100" w:after="313" w:afterLines="100" w:line="440" w:lineRule="exact"/>
        <w:ind w:left="0" w:leftChars="0"/>
        <w:jc w:val="left"/>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r>
        <w:rPr>
          <w:rFonts w:hint="default" w:ascii="Times New Roman" w:hAnsi="Times New Roman" w:eastAsia="黑体" w:cs="Times New Roman"/>
          <w:kern w:val="2"/>
          <w:sz w:val="32"/>
          <w:szCs w:val="32"/>
          <w:lang w:val="en-US" w:eastAsia="zh-CN" w:bidi="ar-SA"/>
        </w:rPr>
        <w:t>3</w:t>
      </w:r>
    </w:p>
    <w:p>
      <w:pPr>
        <w:pStyle w:val="3"/>
        <w:keepNext w:val="0"/>
        <w:keepLines w:val="0"/>
        <w:pageBreakBefore w:val="0"/>
        <w:widowControl w:val="0"/>
        <w:kinsoku/>
        <w:wordWrap/>
        <w:overflowPunct/>
        <w:topLinePunct w:val="0"/>
        <w:autoSpaceDE/>
        <w:autoSpaceDN/>
        <w:bidi w:val="0"/>
        <w:adjustRightInd w:val="0"/>
        <w:snapToGrid w:val="0"/>
        <w:spacing w:before="313" w:beforeLines="100" w:after="313" w:afterLines="100" w:line="440" w:lineRule="exact"/>
        <w:ind w:left="0" w:leftChars="0"/>
        <w:jc w:val="center"/>
        <w:textAlignment w:val="auto"/>
        <w:rPr>
          <w:rFonts w:hint="eastAsia" w:ascii="方正小标宋简体" w:hAnsi="方正小标宋简体" w:eastAsia="方正小标宋简体" w:cs="方正小标宋简体"/>
          <w:kern w:val="2"/>
          <w:sz w:val="40"/>
          <w:szCs w:val="32"/>
          <w:lang w:val="en-US" w:eastAsia="zh-CN" w:bidi="ar-SA"/>
        </w:rPr>
      </w:pPr>
      <w:r>
        <w:rPr>
          <w:rFonts w:hint="eastAsia" w:ascii="方正小标宋简体" w:hAnsi="方正小标宋简体" w:eastAsia="方正小标宋简体" w:cs="方正小标宋简体"/>
          <w:kern w:val="2"/>
          <w:sz w:val="40"/>
          <w:szCs w:val="32"/>
          <w:lang w:val="en-US" w:eastAsia="zh-CN" w:bidi="ar-SA"/>
        </w:rPr>
        <w:t>2024年东莞市退役军人职业技能培训承训机构评估标准清单</w:t>
      </w:r>
    </w:p>
    <w:tbl>
      <w:tblPr>
        <w:tblStyle w:val="6"/>
        <w:tblpPr w:leftFromText="180" w:rightFromText="180" w:vertAnchor="text" w:horzAnchor="page" w:tblpXSpec="center" w:tblpY="302"/>
        <w:tblOverlap w:val="never"/>
        <w:tblW w:w="45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4"/>
        <w:gridCol w:w="1134"/>
        <w:gridCol w:w="1134"/>
        <w:gridCol w:w="4833"/>
        <w:gridCol w:w="3611"/>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tblHeader/>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1</w:t>
            </w:r>
          </w:p>
        </w:tc>
        <w:tc>
          <w:tcPr>
            <w:tcW w:w="441"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承</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训</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机</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构</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理</w:t>
            </w:r>
          </w:p>
        </w:tc>
        <w:tc>
          <w:tcPr>
            <w:tcW w:w="441"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资格</w:t>
            </w:r>
          </w:p>
          <w:p>
            <w:pPr>
              <w:keepNext w:val="0"/>
              <w:keepLines w:val="0"/>
              <w:widowControl/>
              <w:suppressLineNumbers w:val="0"/>
              <w:adjustRightInd w:val="0"/>
              <w:snapToGrid w:val="0"/>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认定</w:t>
            </w: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具有独立承担民事责任的民办非企业法人或者具备独立法人资格</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法人或其他组织的营业执照</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2</w:t>
            </w:r>
          </w:p>
        </w:tc>
        <w:tc>
          <w:tcPr>
            <w:tcW w:w="441" w:type="pct"/>
            <w:vMerge w:val="continue"/>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1" w:type="pct"/>
            <w:vMerge w:val="continue"/>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具有法定培训资质，取得政府相关行政部门颁发的培训许可证，在规定范围内开展培训项目；或经政府行政部门认定，具备承接政府补贴性培训项目资质</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培训资质证明或承接政府补贴性培训项目资质证明</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7"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3</w:t>
            </w:r>
          </w:p>
        </w:tc>
        <w:tc>
          <w:tcPr>
            <w:tcW w:w="441" w:type="pct"/>
            <w:vMerge w:val="continue"/>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1"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机构</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设置</w:t>
            </w: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建立专门的退役军人学员教育服务管理部门，并设有固定的办公场所</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教育服务管理部门办公场所照片，部门人员名单</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4</w:t>
            </w:r>
          </w:p>
        </w:tc>
        <w:tc>
          <w:tcPr>
            <w:tcW w:w="441" w:type="pct"/>
            <w:vMerge w:val="continue"/>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1" w:type="pct"/>
            <w:vMerge w:val="continue"/>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有指定的部门负责人，并配备至少</w:t>
            </w:r>
            <w:r>
              <w:rPr>
                <w:rFonts w:hint="eastAsia" w:ascii="Times New Roman" w:hAnsi="Times New Roman" w:eastAsia="仿宋_GB2312" w:cs="仿宋_GB2312"/>
                <w:i w:val="0"/>
                <w:color w:val="000000"/>
                <w:kern w:val="0"/>
                <w:sz w:val="24"/>
                <w:szCs w:val="24"/>
                <w:u w:val="none"/>
                <w:lang w:val="en-US" w:eastAsia="zh-CN" w:bidi="ar"/>
              </w:rPr>
              <w:t>1</w:t>
            </w:r>
            <w:r>
              <w:rPr>
                <w:rFonts w:hint="eastAsia" w:ascii="仿宋_GB2312" w:hAnsi="宋体" w:eastAsia="仿宋_GB2312" w:cs="仿宋_GB2312"/>
                <w:i w:val="0"/>
                <w:color w:val="000000"/>
                <w:kern w:val="0"/>
                <w:sz w:val="24"/>
                <w:szCs w:val="24"/>
                <w:u w:val="none"/>
                <w:lang w:val="en-US" w:eastAsia="zh-CN" w:bidi="ar"/>
              </w:rPr>
              <w:t>名以上专职工作人员负责教育培训日常工作</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部门负责人和专职工作人员名册、工资发放单等</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5</w:t>
            </w:r>
          </w:p>
        </w:tc>
        <w:tc>
          <w:tcPr>
            <w:tcW w:w="441"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承</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训</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机</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构</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理</w:t>
            </w:r>
          </w:p>
        </w:tc>
        <w:tc>
          <w:tcPr>
            <w:tcW w:w="441"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硬件</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有与当期培训学员规模相适应的理论教学教室，有技能培训需求的需同时拥有理论教室和实训操作场地，符合环保、安全、消防、卫生等规定，满足学员在培训期内的学习需求</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实地考察（或提供当年培训视频、照片）、每期培训学员人数</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6</w:t>
            </w:r>
          </w:p>
        </w:tc>
        <w:tc>
          <w:tcPr>
            <w:tcW w:w="441" w:type="pct"/>
            <w:vMerge w:val="continue"/>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1" w:type="pct"/>
            <w:vMerge w:val="continue"/>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配备多媒体设备和网络信息培训设备，教学仪器设备运转正常，定期得到维护</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实地考察、维护记录、照片</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441" w:type="pct"/>
            <w:vMerge w:val="continue"/>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1"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师资</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有稳定的师资队伍，每门培训课程至少有一名专业培训教师</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课程表、教师名册及任教课程</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441" w:type="pct"/>
            <w:vMerge w:val="continue"/>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1" w:type="pct"/>
            <w:vMerge w:val="continue"/>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培训教师拥有本科以上学历或从事相关专业领域工作满</w:t>
            </w:r>
            <w:r>
              <w:rPr>
                <w:rFonts w:hint="eastAsia" w:ascii="Times New Roman" w:hAnsi="Times New Roman" w:eastAsia="仿宋_GB2312" w:cs="仿宋_GB2312"/>
                <w:i w:val="0"/>
                <w:color w:val="000000"/>
                <w:kern w:val="0"/>
                <w:sz w:val="24"/>
                <w:szCs w:val="24"/>
                <w:u w:val="none"/>
                <w:lang w:val="en-US" w:eastAsia="zh-CN" w:bidi="ar"/>
              </w:rPr>
              <w:t>5</w:t>
            </w:r>
            <w:r>
              <w:rPr>
                <w:rFonts w:hint="eastAsia" w:ascii="仿宋_GB2312" w:hAnsi="宋体" w:eastAsia="仿宋_GB2312" w:cs="仿宋_GB2312"/>
                <w:i w:val="0"/>
                <w:color w:val="000000"/>
                <w:kern w:val="0"/>
                <w:sz w:val="24"/>
                <w:szCs w:val="24"/>
                <w:u w:val="none"/>
                <w:lang w:val="en-US" w:eastAsia="zh-CN" w:bidi="ar"/>
              </w:rPr>
              <w:t>年或中级以上专业技术资格或同等专业水平，取得与其教学岗位相适应的技能资格证书</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教师名册、教师学历证书或职称证书、相关工作经验证明材料等</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黑体" w:hAnsi="宋体" w:eastAsia="黑体" w:cs="黑体"/>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9"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9</w:t>
            </w:r>
          </w:p>
        </w:tc>
        <w:tc>
          <w:tcPr>
            <w:tcW w:w="441" w:type="pct"/>
            <w:vMerge w:val="restart"/>
            <w:noWrap w:val="0"/>
            <w:tcMar>
              <w:top w:w="15" w:type="dxa"/>
              <w:left w:w="15" w:type="dxa"/>
              <w:right w:w="15" w:type="dxa"/>
            </w:tcMar>
            <w:textDirection w:val="tbRlV"/>
            <w:vAlign w:val="center"/>
          </w:tcPr>
          <w:p>
            <w:pPr>
              <w:keepNext w:val="0"/>
              <w:keepLines w:val="0"/>
              <w:widowControl/>
              <w:suppressLineNumbers w:val="0"/>
              <w:ind w:left="113" w:right="113"/>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职业技能培训</w:t>
            </w:r>
          </w:p>
        </w:tc>
        <w:tc>
          <w:tcPr>
            <w:tcW w:w="441"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入学</w:t>
            </w:r>
          </w:p>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申请</w:t>
            </w: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规范做好入学人员资格审查，对申请参加短期职业技能培训的退役军人进行入学资格审核，有下列情形的不能参加短期职业技能培训：（</w:t>
            </w:r>
            <w:r>
              <w:rPr>
                <w:rFonts w:hint="eastAsia" w:ascii="Times New Roman" w:hAnsi="Times New Roman" w:eastAsia="仿宋_GB2312" w:cs="仿宋_GB2312"/>
                <w:i w:val="0"/>
                <w:color w:val="000000"/>
                <w:kern w:val="0"/>
                <w:sz w:val="24"/>
                <w:szCs w:val="24"/>
                <w:u w:val="none"/>
                <w:lang w:val="en-US" w:eastAsia="zh-CN" w:bidi="ar"/>
              </w:rPr>
              <w:t>1</w:t>
            </w:r>
            <w:r>
              <w:rPr>
                <w:rFonts w:hint="eastAsia" w:ascii="仿宋_GB2312" w:hAnsi="宋体" w:eastAsia="仿宋_GB2312" w:cs="仿宋_GB2312"/>
                <w:i w:val="0"/>
                <w:color w:val="000000"/>
                <w:kern w:val="0"/>
                <w:sz w:val="24"/>
                <w:szCs w:val="24"/>
                <w:u w:val="none"/>
                <w:lang w:val="en-US" w:eastAsia="zh-CN" w:bidi="ar"/>
              </w:rPr>
              <w:t>）自主就业退役士兵已经参加过退役事务部门组织的短期职业技能培训的；（</w:t>
            </w:r>
            <w:r>
              <w:rPr>
                <w:rFonts w:hint="eastAsia" w:ascii="Times New Roman" w:hAnsi="Times New Roman" w:eastAsia="仿宋_GB2312" w:cs="仿宋_GB2312"/>
                <w:i w:val="0"/>
                <w:color w:val="000000"/>
                <w:kern w:val="0"/>
                <w:sz w:val="24"/>
                <w:szCs w:val="24"/>
                <w:u w:val="none"/>
                <w:lang w:val="en-US" w:eastAsia="zh-CN" w:bidi="ar"/>
              </w:rPr>
              <w:t>2</w:t>
            </w:r>
            <w:r>
              <w:rPr>
                <w:rFonts w:hint="eastAsia" w:ascii="仿宋_GB2312" w:hAnsi="宋体" w:eastAsia="仿宋_GB2312" w:cs="仿宋_GB2312"/>
                <w:i w:val="0"/>
                <w:color w:val="000000"/>
                <w:kern w:val="0"/>
                <w:sz w:val="24"/>
                <w:szCs w:val="24"/>
                <w:u w:val="none"/>
                <w:lang w:val="en-US" w:eastAsia="zh-CN" w:bidi="ar"/>
              </w:rPr>
              <w:t>）自主就业退役士兵已经参加过退役事务部门组织报名的中职教育培训的</w:t>
            </w:r>
            <w:r>
              <w:rPr>
                <w:rFonts w:hint="default" w:ascii="Times New Roman" w:hAnsi="Times New Roman" w:eastAsia="仿宋_GB2312" w:cs="Times New Roman"/>
                <w:i w:val="0"/>
                <w:color w:val="000000"/>
                <w:kern w:val="0"/>
                <w:sz w:val="24"/>
                <w:szCs w:val="24"/>
                <w:u w:val="none"/>
                <w:lang w:val="en-US" w:eastAsia="zh-CN" w:bidi="ar"/>
              </w:rPr>
              <w:t xml:space="preserve"> </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入学申请书（注明第一次参加短期资格审核相关证明记录或资料、学员名册等</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10</w:t>
            </w:r>
          </w:p>
        </w:tc>
        <w:tc>
          <w:tcPr>
            <w:tcW w:w="441"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完成学员入学信息登记、数据统计等工作，建立“一人一档”学员档案</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学员“一人一档”学员档案</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11</w:t>
            </w:r>
          </w:p>
        </w:tc>
        <w:tc>
          <w:tcPr>
            <w:tcW w:w="441"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441"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学员</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管理</w:t>
            </w:r>
          </w:p>
        </w:tc>
        <w:tc>
          <w:tcPr>
            <w:tcW w:w="1881" w:type="pct"/>
            <w:noWrap w:val="0"/>
            <w:tcMar>
              <w:top w:w="15" w:type="dxa"/>
              <w:left w:w="15" w:type="dxa"/>
              <w:right w:w="15" w:type="dxa"/>
            </w:tcMar>
            <w:vAlign w:val="center"/>
          </w:tcPr>
          <w:p>
            <w:pPr>
              <w:keepNext w:val="0"/>
              <w:keepLines w:val="0"/>
              <w:widowControl/>
              <w:suppressLineNumbers w:val="0"/>
              <w:spacing w:line="26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建立学员管理制度</w:t>
            </w:r>
          </w:p>
        </w:tc>
        <w:tc>
          <w:tcPr>
            <w:tcW w:w="1406" w:type="pct"/>
            <w:noWrap w:val="0"/>
            <w:tcMar>
              <w:top w:w="15" w:type="dxa"/>
              <w:left w:w="15" w:type="dxa"/>
              <w:right w:w="15" w:type="dxa"/>
            </w:tcMar>
            <w:vAlign w:val="center"/>
          </w:tcPr>
          <w:p>
            <w:pPr>
              <w:keepNext w:val="0"/>
              <w:keepLines w:val="0"/>
              <w:widowControl/>
              <w:suppressLineNumbers w:val="0"/>
              <w:spacing w:line="26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学员管理制度</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12</w:t>
            </w:r>
          </w:p>
        </w:tc>
        <w:tc>
          <w:tcPr>
            <w:tcW w:w="441"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pPr>
              <w:jc w:val="center"/>
              <w:rPr>
                <w:rFonts w:hint="eastAsia" w:ascii="仿宋_GB2312" w:hAnsi="宋体" w:eastAsia="仿宋_GB2312" w:cs="仿宋_GB2312"/>
                <w:i w:val="0"/>
                <w:color w:val="000000"/>
                <w:kern w:val="0"/>
                <w:sz w:val="24"/>
                <w:szCs w:val="24"/>
                <w:u w:val="none"/>
                <w:lang w:val="en-US" w:eastAsia="zh-CN" w:bidi="ar"/>
              </w:rPr>
            </w:pPr>
          </w:p>
        </w:tc>
        <w:tc>
          <w:tcPr>
            <w:tcW w:w="1881" w:type="pct"/>
            <w:noWrap w:val="0"/>
            <w:tcMar>
              <w:top w:w="15" w:type="dxa"/>
              <w:left w:w="15" w:type="dxa"/>
              <w:right w:w="15" w:type="dxa"/>
            </w:tcMar>
            <w:vAlign w:val="center"/>
          </w:tcPr>
          <w:p>
            <w:pPr>
              <w:keepNext w:val="0"/>
              <w:keepLines w:val="0"/>
              <w:widowControl/>
              <w:suppressLineNumbers w:val="0"/>
              <w:spacing w:line="26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配备至少</w:t>
            </w:r>
            <w:r>
              <w:rPr>
                <w:rFonts w:hint="eastAsia" w:ascii="Times New Roman" w:hAnsi="Times New Roman" w:eastAsia="仿宋_GB2312" w:cs="仿宋_GB2312"/>
                <w:i w:val="0"/>
                <w:color w:val="000000"/>
                <w:kern w:val="0"/>
                <w:sz w:val="24"/>
                <w:szCs w:val="24"/>
                <w:u w:val="none"/>
                <w:lang w:val="en-US" w:eastAsia="zh-CN" w:bidi="ar"/>
              </w:rPr>
              <w:t>1</w:t>
            </w:r>
            <w:r>
              <w:rPr>
                <w:rFonts w:hint="eastAsia" w:ascii="仿宋_GB2312" w:hAnsi="宋体" w:eastAsia="仿宋_GB2312" w:cs="仿宋_GB2312"/>
                <w:i w:val="0"/>
                <w:color w:val="000000"/>
                <w:kern w:val="0"/>
                <w:sz w:val="24"/>
                <w:szCs w:val="24"/>
                <w:u w:val="none"/>
                <w:lang w:val="en-US" w:eastAsia="zh-CN" w:bidi="ar"/>
              </w:rPr>
              <w:t>名管理学员人员</w:t>
            </w:r>
          </w:p>
        </w:tc>
        <w:tc>
          <w:tcPr>
            <w:tcW w:w="1406" w:type="pct"/>
            <w:noWrap w:val="0"/>
            <w:tcMar>
              <w:top w:w="15" w:type="dxa"/>
              <w:left w:w="15" w:type="dxa"/>
              <w:right w:w="15" w:type="dxa"/>
            </w:tcMar>
            <w:vAlign w:val="center"/>
          </w:tcPr>
          <w:p>
            <w:pPr>
              <w:keepNext w:val="0"/>
              <w:keepLines w:val="0"/>
              <w:widowControl/>
              <w:suppressLineNumbers w:val="0"/>
              <w:spacing w:line="26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学员管理人员名册、工资发放证明等</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13</w:t>
            </w:r>
          </w:p>
        </w:tc>
        <w:tc>
          <w:tcPr>
            <w:tcW w:w="441"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pPr>
              <w:jc w:val="center"/>
              <w:rPr>
                <w:rFonts w:hint="eastAsia" w:ascii="仿宋_GB2312" w:hAnsi="宋体" w:eastAsia="仿宋_GB2312" w:cs="仿宋_GB2312"/>
                <w:i w:val="0"/>
                <w:color w:val="000000"/>
                <w:kern w:val="0"/>
                <w:sz w:val="24"/>
                <w:szCs w:val="24"/>
                <w:u w:val="none"/>
                <w:lang w:val="en-US" w:eastAsia="zh-CN" w:bidi="ar"/>
              </w:rPr>
            </w:pPr>
          </w:p>
        </w:tc>
        <w:tc>
          <w:tcPr>
            <w:tcW w:w="1881" w:type="pct"/>
            <w:noWrap w:val="0"/>
            <w:tcMar>
              <w:top w:w="15" w:type="dxa"/>
              <w:left w:w="15" w:type="dxa"/>
              <w:right w:w="15" w:type="dxa"/>
            </w:tcMar>
            <w:vAlign w:val="center"/>
          </w:tcPr>
          <w:p>
            <w:pPr>
              <w:keepNext w:val="0"/>
              <w:keepLines w:val="0"/>
              <w:widowControl/>
              <w:suppressLineNumbers w:val="0"/>
              <w:spacing w:line="26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培训期间至少召开</w:t>
            </w:r>
            <w:r>
              <w:rPr>
                <w:rFonts w:hint="eastAsia" w:ascii="Times New Roman" w:hAnsi="Times New Roman" w:eastAsia="仿宋_GB2312" w:cs="仿宋_GB2312"/>
                <w:i w:val="0"/>
                <w:color w:val="000000"/>
                <w:kern w:val="0"/>
                <w:sz w:val="24"/>
                <w:szCs w:val="24"/>
                <w:u w:val="none"/>
                <w:lang w:val="en-US" w:eastAsia="zh-CN" w:bidi="ar"/>
              </w:rPr>
              <w:t>1</w:t>
            </w:r>
            <w:r>
              <w:rPr>
                <w:rFonts w:hint="eastAsia" w:ascii="仿宋_GB2312" w:hAnsi="宋体" w:eastAsia="仿宋_GB2312" w:cs="仿宋_GB2312"/>
                <w:i w:val="0"/>
                <w:color w:val="000000"/>
                <w:kern w:val="0"/>
                <w:sz w:val="24"/>
                <w:szCs w:val="24"/>
                <w:u w:val="none"/>
                <w:lang w:val="en-US" w:eastAsia="zh-CN" w:bidi="ar"/>
              </w:rPr>
              <w:t>次学员管理工作会议，管理工作人员、教师、学员代表参与，记录教学双方的反馈意见和解决方法</w:t>
            </w:r>
          </w:p>
        </w:tc>
        <w:tc>
          <w:tcPr>
            <w:tcW w:w="1406" w:type="pct"/>
            <w:noWrap w:val="0"/>
            <w:tcMar>
              <w:top w:w="15" w:type="dxa"/>
              <w:left w:w="15" w:type="dxa"/>
              <w:right w:w="15" w:type="dxa"/>
            </w:tcMar>
            <w:vAlign w:val="center"/>
          </w:tcPr>
          <w:p>
            <w:pPr>
              <w:keepNext w:val="0"/>
              <w:keepLines w:val="0"/>
              <w:widowControl/>
              <w:suppressLineNumbers w:val="0"/>
              <w:spacing w:line="26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学员管理工作例会会议记录</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14</w:t>
            </w:r>
          </w:p>
        </w:tc>
        <w:tc>
          <w:tcPr>
            <w:tcW w:w="441"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适</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应</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性</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培</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训</w:t>
            </w:r>
          </w:p>
        </w:tc>
        <w:tc>
          <w:tcPr>
            <w:tcW w:w="441" w:type="pct"/>
            <w:noWrap w:val="0"/>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台账</w:t>
            </w:r>
          </w:p>
          <w:p>
            <w:pPr>
              <w:keepNext w:val="0"/>
              <w:keepLines w:val="0"/>
              <w:widowControl/>
              <w:suppressLineNumbers w:val="0"/>
              <w:adjustRightInd w:val="0"/>
              <w:snapToGrid w:val="0"/>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管理</w:t>
            </w:r>
          </w:p>
        </w:tc>
        <w:tc>
          <w:tcPr>
            <w:tcW w:w="1881" w:type="pct"/>
            <w:noWrap w:val="0"/>
            <w:tcMar>
              <w:top w:w="15" w:type="dxa"/>
              <w:left w:w="15" w:type="dxa"/>
              <w:right w:w="15" w:type="dxa"/>
            </w:tcMar>
            <w:vAlign w:val="center"/>
          </w:tcPr>
          <w:p>
            <w:pPr>
              <w:keepNext w:val="0"/>
              <w:keepLines w:val="0"/>
              <w:widowControl/>
              <w:suppressLineNumbers w:val="0"/>
              <w:spacing w:line="26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建立日常教学管理、培训档案台账（包括教学计划、学员名册、学员手册等），台账清晰完整真实</w:t>
            </w:r>
          </w:p>
        </w:tc>
        <w:tc>
          <w:tcPr>
            <w:tcW w:w="1406" w:type="pct"/>
            <w:noWrap w:val="0"/>
            <w:tcMar>
              <w:top w:w="15" w:type="dxa"/>
              <w:left w:w="15" w:type="dxa"/>
              <w:right w:w="15" w:type="dxa"/>
            </w:tcMar>
            <w:vAlign w:val="center"/>
          </w:tcPr>
          <w:p>
            <w:pPr>
              <w:keepNext w:val="0"/>
              <w:keepLines w:val="0"/>
              <w:widowControl/>
              <w:suppressLineNumbers w:val="0"/>
              <w:spacing w:line="26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日常教学管理、培训相关台账</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15</w:t>
            </w:r>
          </w:p>
        </w:tc>
        <w:tc>
          <w:tcPr>
            <w:tcW w:w="441"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441" w:type="pct"/>
            <w:vMerge w:val="restart"/>
            <w:noWrap w:val="0"/>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教学</w:t>
            </w:r>
          </w:p>
          <w:p>
            <w:pPr>
              <w:keepNext w:val="0"/>
              <w:keepLines w:val="0"/>
              <w:widowControl/>
              <w:suppressLineNumbers w:val="0"/>
              <w:adjustRightInd w:val="0"/>
              <w:snapToGrid w:val="0"/>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设计</w:t>
            </w:r>
          </w:p>
        </w:tc>
        <w:tc>
          <w:tcPr>
            <w:tcW w:w="1881" w:type="pct"/>
            <w:noWrap w:val="0"/>
            <w:tcMar>
              <w:top w:w="15" w:type="dxa"/>
              <w:left w:w="15" w:type="dxa"/>
              <w:right w:w="15" w:type="dxa"/>
            </w:tcMar>
            <w:vAlign w:val="center"/>
          </w:tcPr>
          <w:p>
            <w:pPr>
              <w:keepNext w:val="0"/>
              <w:keepLines w:val="0"/>
              <w:widowControl/>
              <w:suppressLineNumbers w:val="0"/>
              <w:spacing w:line="26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召开短期职业教育培训专题工作会议</w:t>
            </w:r>
          </w:p>
        </w:tc>
        <w:tc>
          <w:tcPr>
            <w:tcW w:w="1406" w:type="pct"/>
            <w:noWrap w:val="0"/>
            <w:tcMar>
              <w:top w:w="15" w:type="dxa"/>
              <w:left w:w="15" w:type="dxa"/>
              <w:right w:w="15" w:type="dxa"/>
            </w:tcMar>
            <w:vAlign w:val="center"/>
          </w:tcPr>
          <w:p>
            <w:pPr>
              <w:keepNext w:val="0"/>
              <w:keepLines w:val="0"/>
              <w:widowControl/>
              <w:suppressLineNumbers w:val="0"/>
              <w:spacing w:line="26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专题工作会议会议记录</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16</w:t>
            </w:r>
          </w:p>
        </w:tc>
        <w:tc>
          <w:tcPr>
            <w:tcW w:w="441"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1881" w:type="pct"/>
            <w:noWrap w:val="0"/>
            <w:tcMar>
              <w:top w:w="15" w:type="dxa"/>
              <w:left w:w="15" w:type="dxa"/>
              <w:right w:w="15" w:type="dxa"/>
            </w:tcMar>
            <w:vAlign w:val="center"/>
          </w:tcPr>
          <w:p>
            <w:pPr>
              <w:keepNext w:val="0"/>
              <w:keepLines w:val="0"/>
              <w:widowControl/>
              <w:suppressLineNumbers w:val="0"/>
              <w:spacing w:line="26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制定教学计划、教学大纲</w:t>
            </w:r>
          </w:p>
        </w:tc>
        <w:tc>
          <w:tcPr>
            <w:tcW w:w="1406" w:type="pct"/>
            <w:noWrap w:val="0"/>
            <w:tcMar>
              <w:top w:w="15" w:type="dxa"/>
              <w:left w:w="15" w:type="dxa"/>
              <w:right w:w="15" w:type="dxa"/>
            </w:tcMar>
            <w:vAlign w:val="center"/>
          </w:tcPr>
          <w:p>
            <w:pPr>
              <w:keepNext w:val="0"/>
              <w:keepLines w:val="0"/>
              <w:widowControl/>
              <w:suppressLineNumbers w:val="0"/>
              <w:spacing w:line="26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教学计划或教学大纲</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17</w:t>
            </w:r>
          </w:p>
        </w:tc>
        <w:tc>
          <w:tcPr>
            <w:tcW w:w="441"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1881" w:type="pct"/>
            <w:noWrap w:val="0"/>
            <w:tcMar>
              <w:top w:w="15" w:type="dxa"/>
              <w:left w:w="15" w:type="dxa"/>
              <w:right w:w="15" w:type="dxa"/>
            </w:tcMar>
            <w:vAlign w:val="center"/>
          </w:tcPr>
          <w:p>
            <w:pPr>
              <w:keepNext w:val="0"/>
              <w:keepLines w:val="0"/>
              <w:widowControl/>
              <w:suppressLineNumbers w:val="0"/>
              <w:spacing w:line="26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在教学大纲规定的时间内有序推进并按时间节点完成培训</w:t>
            </w:r>
          </w:p>
        </w:tc>
        <w:tc>
          <w:tcPr>
            <w:tcW w:w="1406" w:type="pct"/>
            <w:noWrap w:val="0"/>
            <w:tcMar>
              <w:top w:w="15" w:type="dxa"/>
              <w:left w:w="15" w:type="dxa"/>
              <w:right w:w="15" w:type="dxa"/>
            </w:tcMar>
            <w:vAlign w:val="center"/>
          </w:tcPr>
          <w:p>
            <w:pPr>
              <w:keepNext w:val="0"/>
              <w:keepLines w:val="0"/>
              <w:widowControl/>
              <w:suppressLineNumbers w:val="0"/>
              <w:spacing w:line="26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教学计划时间安排、教学大纲、课程设置等</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18</w:t>
            </w:r>
          </w:p>
        </w:tc>
        <w:tc>
          <w:tcPr>
            <w:tcW w:w="441"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pPr>
              <w:adjustRightInd w:val="0"/>
              <w:snapToGrid w:val="0"/>
              <w:spacing w:line="300" w:lineRule="exact"/>
              <w:jc w:val="center"/>
              <w:rPr>
                <w:rFonts w:hint="eastAsia" w:ascii="仿宋_GB2312" w:hAnsi="宋体" w:eastAsia="仿宋_GB2312" w:cs="仿宋_GB2312"/>
                <w:i w:val="0"/>
                <w:color w:val="000000"/>
                <w:kern w:val="0"/>
                <w:sz w:val="24"/>
                <w:szCs w:val="24"/>
                <w:u w:val="none"/>
                <w:lang w:val="en-US" w:eastAsia="zh-CN" w:bidi="ar"/>
              </w:rPr>
            </w:pPr>
          </w:p>
        </w:tc>
        <w:tc>
          <w:tcPr>
            <w:tcW w:w="1881" w:type="pct"/>
            <w:noWrap w:val="0"/>
            <w:tcMar>
              <w:top w:w="15" w:type="dxa"/>
              <w:left w:w="15" w:type="dxa"/>
              <w:right w:w="15" w:type="dxa"/>
            </w:tcMar>
            <w:vAlign w:val="center"/>
          </w:tcPr>
          <w:p>
            <w:pPr>
              <w:keepNext w:val="0"/>
              <w:keepLines w:val="0"/>
              <w:widowControl/>
              <w:suppressLineNumbers w:val="0"/>
              <w:spacing w:line="26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具备</w:t>
            </w:r>
            <w:r>
              <w:rPr>
                <w:rFonts w:hint="eastAsia" w:ascii="Times New Roman" w:hAnsi="Times New Roman" w:eastAsia="仿宋_GB2312" w:cs="仿宋_GB2312"/>
                <w:i w:val="0"/>
                <w:color w:val="000000"/>
                <w:kern w:val="0"/>
                <w:sz w:val="24"/>
                <w:szCs w:val="24"/>
                <w:u w:val="none"/>
                <w:lang w:val="en-US" w:eastAsia="zh-CN" w:bidi="ar"/>
              </w:rPr>
              <w:t>4</w:t>
            </w:r>
            <w:r>
              <w:rPr>
                <w:rFonts w:hint="eastAsia" w:ascii="仿宋_GB2312" w:hAnsi="宋体" w:eastAsia="仿宋_GB2312" w:cs="仿宋_GB2312"/>
                <w:i w:val="0"/>
                <w:color w:val="000000"/>
                <w:kern w:val="0"/>
                <w:sz w:val="24"/>
                <w:szCs w:val="24"/>
                <w:u w:val="none"/>
                <w:lang w:val="en-US" w:eastAsia="zh-CN" w:bidi="ar"/>
              </w:rPr>
              <w:t>个以上适合退役军人特点且符合广东省主导产业、先进制造业、战略性新兴产业、现代服务业发展方向的特色专业课程供学员选择</w:t>
            </w:r>
          </w:p>
        </w:tc>
        <w:tc>
          <w:tcPr>
            <w:tcW w:w="1406" w:type="pct"/>
            <w:noWrap w:val="0"/>
            <w:tcMar>
              <w:top w:w="15" w:type="dxa"/>
              <w:left w:w="15" w:type="dxa"/>
              <w:right w:w="15" w:type="dxa"/>
            </w:tcMar>
            <w:vAlign w:val="center"/>
          </w:tcPr>
          <w:p>
            <w:pPr>
              <w:keepNext w:val="0"/>
              <w:keepLines w:val="0"/>
              <w:widowControl/>
              <w:suppressLineNumbers w:val="0"/>
              <w:spacing w:line="26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招生简章、培训专业目录、课程安排等</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19</w:t>
            </w:r>
          </w:p>
        </w:tc>
        <w:tc>
          <w:tcPr>
            <w:tcW w:w="441"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441" w:type="pct"/>
            <w:vMerge w:val="restart"/>
            <w:noWrap w:val="0"/>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参训</w:t>
            </w:r>
          </w:p>
          <w:p>
            <w:pPr>
              <w:keepNext w:val="0"/>
              <w:keepLines w:val="0"/>
              <w:widowControl/>
              <w:suppressLineNumbers w:val="0"/>
              <w:adjustRightInd w:val="0"/>
              <w:snapToGrid w:val="0"/>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情况</w:t>
            </w: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开展多种形式的招生宣传工作，吸引退役军人参加短期职业技能培训</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下发培训通知、短期技能培训宣传单等</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20</w:t>
            </w:r>
          </w:p>
        </w:tc>
        <w:tc>
          <w:tcPr>
            <w:tcW w:w="441"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pPr>
              <w:adjustRightInd w:val="0"/>
              <w:snapToGrid w:val="0"/>
              <w:spacing w:line="300" w:lineRule="exact"/>
              <w:jc w:val="center"/>
              <w:rPr>
                <w:rFonts w:hint="eastAsia" w:ascii="仿宋_GB2312" w:hAnsi="宋体" w:eastAsia="仿宋_GB2312" w:cs="仿宋_GB2312"/>
                <w:i w:val="0"/>
                <w:color w:val="000000"/>
                <w:kern w:val="0"/>
                <w:sz w:val="24"/>
                <w:szCs w:val="24"/>
                <w:u w:val="none"/>
                <w:lang w:val="en-US" w:eastAsia="zh-CN" w:bidi="ar"/>
              </w:rPr>
            </w:pP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当年培训总人数不少于申请参加短期职业技能培训退役军人人数的</w:t>
            </w:r>
            <w:r>
              <w:rPr>
                <w:rFonts w:hint="eastAsia" w:ascii="Times New Roman" w:hAnsi="Times New Roman" w:eastAsia="仿宋_GB2312" w:cs="仿宋_GB2312"/>
                <w:i w:val="0"/>
                <w:color w:val="000000"/>
                <w:kern w:val="0"/>
                <w:sz w:val="24"/>
                <w:szCs w:val="24"/>
                <w:u w:val="none"/>
                <w:lang w:val="en-US" w:eastAsia="zh-CN" w:bidi="ar"/>
              </w:rPr>
              <w:t>80%</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培训学员名册、当年符合资格退役军人总人数等</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21</w:t>
            </w:r>
          </w:p>
        </w:tc>
        <w:tc>
          <w:tcPr>
            <w:tcW w:w="441"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适</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应</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性</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培</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训</w:t>
            </w:r>
          </w:p>
        </w:tc>
        <w:tc>
          <w:tcPr>
            <w:tcW w:w="441" w:type="pct"/>
            <w:vMerge w:val="restart"/>
            <w:noWrap w:val="0"/>
            <w:tcMar>
              <w:top w:w="15" w:type="dxa"/>
              <w:left w:w="15" w:type="dxa"/>
              <w:right w:w="15" w:type="dxa"/>
            </w:tcMar>
            <w:vAlign w:val="center"/>
          </w:tcPr>
          <w:p>
            <w:pPr>
              <w:adjustRightInd w:val="0"/>
              <w:snapToGrid w:val="0"/>
              <w:spacing w:line="300" w:lineRule="exact"/>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教学</w:t>
            </w:r>
          </w:p>
          <w:p>
            <w:pPr>
              <w:pStyle w:val="2"/>
              <w:jc w:val="center"/>
              <w:rPr>
                <w:rFonts w:hint="eastAsia"/>
                <w:sz w:val="24"/>
                <w:szCs w:val="24"/>
                <w:lang w:val="en-US" w:eastAsia="zh-CN"/>
              </w:rPr>
            </w:pPr>
            <w:r>
              <w:rPr>
                <w:rFonts w:hint="eastAsia" w:ascii="仿宋_GB2312" w:hAnsi="宋体" w:eastAsia="仿宋_GB2312" w:cs="仿宋_GB2312"/>
                <w:i w:val="0"/>
                <w:color w:val="000000"/>
                <w:kern w:val="0"/>
                <w:sz w:val="24"/>
                <w:szCs w:val="24"/>
                <w:u w:val="none"/>
                <w:lang w:val="en-US" w:eastAsia="zh-CN" w:bidi="ar"/>
              </w:rPr>
              <w:t>手段</w:t>
            </w: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根据实际情况采取线上线下灵活教学形式，其中，线下集中培训时间不得少于参训总时间的一半</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课程表、线下学员签到表、线上课程视频记录等</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22</w:t>
            </w:r>
          </w:p>
        </w:tc>
        <w:tc>
          <w:tcPr>
            <w:tcW w:w="441"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pPr>
              <w:adjustRightInd w:val="0"/>
              <w:snapToGrid w:val="0"/>
              <w:spacing w:line="300" w:lineRule="exact"/>
              <w:jc w:val="center"/>
              <w:rPr>
                <w:rFonts w:hint="eastAsia" w:ascii="仿宋_GB2312" w:hAnsi="宋体" w:eastAsia="仿宋_GB2312" w:cs="仿宋_GB2312"/>
                <w:i w:val="0"/>
                <w:color w:val="000000"/>
                <w:kern w:val="0"/>
                <w:sz w:val="24"/>
                <w:szCs w:val="24"/>
                <w:u w:val="none"/>
                <w:lang w:val="en-US" w:eastAsia="zh-CN" w:bidi="ar"/>
              </w:rPr>
            </w:pP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理论教学活动和实操实训相结合，培训期间，实训实习的时间原则上不得少于参训时间的一半</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培训课程安排表、学员签到记录、线上课程视频、线下培训课件等</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23</w:t>
            </w:r>
          </w:p>
        </w:tc>
        <w:tc>
          <w:tcPr>
            <w:tcW w:w="441"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441" w:type="pct"/>
            <w:vMerge w:val="restart"/>
            <w:noWrap w:val="0"/>
            <w:tcMar>
              <w:top w:w="15" w:type="dxa"/>
              <w:left w:w="15" w:type="dxa"/>
              <w:right w:w="15" w:type="dxa"/>
            </w:tcMar>
            <w:vAlign w:val="center"/>
          </w:tcPr>
          <w:p>
            <w:pPr>
              <w:adjustRightInd w:val="0"/>
              <w:snapToGrid w:val="0"/>
              <w:spacing w:line="300" w:lineRule="exact"/>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考勤</w:t>
            </w:r>
          </w:p>
          <w:p>
            <w:pPr>
              <w:adjustRightInd w:val="0"/>
              <w:snapToGrid w:val="0"/>
              <w:spacing w:line="300" w:lineRule="exact"/>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情况</w:t>
            </w: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建立完善的考勤登记制度</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考勤制度</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24</w:t>
            </w:r>
          </w:p>
        </w:tc>
        <w:tc>
          <w:tcPr>
            <w:tcW w:w="441"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pPr>
              <w:adjustRightInd w:val="0"/>
              <w:snapToGrid w:val="0"/>
              <w:spacing w:line="300" w:lineRule="exact"/>
              <w:jc w:val="center"/>
              <w:rPr>
                <w:rFonts w:hint="eastAsia" w:ascii="仿宋_GB2312" w:hAnsi="宋体" w:eastAsia="仿宋_GB2312" w:cs="仿宋_GB2312"/>
                <w:i w:val="0"/>
                <w:color w:val="000000"/>
                <w:kern w:val="0"/>
                <w:sz w:val="24"/>
                <w:szCs w:val="24"/>
                <w:u w:val="none"/>
                <w:lang w:val="en-US" w:eastAsia="zh-CN" w:bidi="ar"/>
              </w:rPr>
            </w:pP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退役军人学员培训期内平均到课时数不低于总课时数的</w:t>
            </w:r>
            <w:r>
              <w:rPr>
                <w:rFonts w:hint="eastAsia" w:ascii="Times New Roman" w:hAnsi="Times New Roman" w:eastAsia="仿宋_GB2312" w:cs="仿宋_GB2312"/>
                <w:i w:val="0"/>
                <w:color w:val="000000"/>
                <w:kern w:val="0"/>
                <w:sz w:val="24"/>
                <w:szCs w:val="24"/>
                <w:u w:val="none"/>
                <w:lang w:val="en-US" w:eastAsia="zh-CN" w:bidi="ar"/>
              </w:rPr>
              <w:t>70%</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学员上课考勤登记记录</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25</w:t>
            </w:r>
          </w:p>
        </w:tc>
        <w:tc>
          <w:tcPr>
            <w:tcW w:w="441"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p>
        </w:tc>
        <w:tc>
          <w:tcPr>
            <w:tcW w:w="441"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教学</w:t>
            </w:r>
          </w:p>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质量</w:t>
            </w:r>
          </w:p>
        </w:tc>
        <w:tc>
          <w:tcPr>
            <w:tcW w:w="1881" w:type="pct"/>
            <w:noWrap w:val="0"/>
            <w:tcMar>
              <w:top w:w="15" w:type="dxa"/>
              <w:left w:w="15" w:type="dxa"/>
              <w:right w:w="15" w:type="dxa"/>
            </w:tcMar>
            <w:vAlign w:val="center"/>
          </w:tcPr>
          <w:p>
            <w:pPr>
              <w:keepNext w:val="0"/>
              <w:keepLines w:val="0"/>
              <w:widowControl/>
              <w:suppressLineNumbers w:val="0"/>
              <w:spacing w:line="360" w:lineRule="exact"/>
              <w:jc w:val="both"/>
              <w:textAlignment w:val="center"/>
              <w:rPr>
                <w:rFonts w:hint="eastAsia" w:ascii="黑体" w:hAnsi="宋体" w:eastAsia="黑体" w:cs="黑体"/>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教学任务完成后，统一安排考试，考试合格（分数≥</w:t>
            </w:r>
            <w:r>
              <w:rPr>
                <w:rFonts w:hint="eastAsia" w:ascii="Times New Roman" w:hAnsi="Times New Roman" w:eastAsia="仿宋_GB2312" w:cs="仿宋_GB2312"/>
                <w:i w:val="0"/>
                <w:color w:val="000000"/>
                <w:kern w:val="0"/>
                <w:sz w:val="24"/>
                <w:szCs w:val="24"/>
                <w:u w:val="none"/>
                <w:lang w:val="en-US" w:eastAsia="zh-CN" w:bidi="ar"/>
              </w:rPr>
              <w:t>60</w:t>
            </w:r>
            <w:r>
              <w:rPr>
                <w:rFonts w:hint="eastAsia" w:ascii="仿宋_GB2312" w:hAnsi="宋体" w:eastAsia="仿宋_GB2312" w:cs="仿宋_GB2312"/>
                <w:i w:val="0"/>
                <w:color w:val="000000"/>
                <w:kern w:val="0"/>
                <w:sz w:val="24"/>
                <w:szCs w:val="24"/>
                <w:u w:val="none"/>
                <w:lang w:val="en-US" w:eastAsia="zh-CN" w:bidi="ar"/>
              </w:rPr>
              <w:t>）后发放结业证书或上岗证</w:t>
            </w:r>
          </w:p>
        </w:tc>
        <w:tc>
          <w:tcPr>
            <w:tcW w:w="1406" w:type="pct"/>
            <w:noWrap w:val="0"/>
            <w:tcMar>
              <w:top w:w="15" w:type="dxa"/>
              <w:left w:w="15" w:type="dxa"/>
              <w:right w:w="15" w:type="dxa"/>
            </w:tcMar>
            <w:vAlign w:val="center"/>
          </w:tcPr>
          <w:p>
            <w:pPr>
              <w:keepNext w:val="0"/>
              <w:keepLines w:val="0"/>
              <w:widowControl/>
              <w:suppressLineNumbers w:val="0"/>
              <w:spacing w:line="360" w:lineRule="exact"/>
              <w:jc w:val="both"/>
              <w:textAlignment w:val="center"/>
              <w:rPr>
                <w:rFonts w:hint="eastAsia" w:ascii="黑体" w:hAnsi="宋体" w:eastAsia="黑体" w:cs="黑体"/>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考试签到记录、试卷评卷记录</w:t>
            </w:r>
          </w:p>
        </w:tc>
        <w:tc>
          <w:tcPr>
            <w:tcW w:w="38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26</w:t>
            </w:r>
          </w:p>
        </w:tc>
        <w:tc>
          <w:tcPr>
            <w:tcW w:w="441"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p>
        </w:tc>
        <w:tc>
          <w:tcPr>
            <w:tcW w:w="1881" w:type="pct"/>
            <w:noWrap w:val="0"/>
            <w:tcMar>
              <w:top w:w="15" w:type="dxa"/>
              <w:left w:w="15" w:type="dxa"/>
              <w:right w:w="15" w:type="dxa"/>
            </w:tcMar>
            <w:vAlign w:val="center"/>
          </w:tcPr>
          <w:p>
            <w:pPr>
              <w:keepNext w:val="0"/>
              <w:keepLines w:val="0"/>
              <w:widowControl/>
              <w:suppressLineNumbers w:val="0"/>
              <w:spacing w:line="360" w:lineRule="exact"/>
              <w:jc w:val="both"/>
              <w:textAlignment w:val="center"/>
              <w:rPr>
                <w:rFonts w:hint="eastAsia" w:ascii="黑体" w:hAnsi="宋体" w:eastAsia="黑体" w:cs="黑体"/>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实际参训学员结业证书或上岗证获取率不低于</w:t>
            </w:r>
            <w:r>
              <w:rPr>
                <w:rFonts w:hint="eastAsia" w:ascii="Times New Roman" w:hAnsi="Times New Roman" w:eastAsia="仿宋_GB2312" w:cs="仿宋_GB2312"/>
                <w:i w:val="0"/>
                <w:color w:val="000000"/>
                <w:kern w:val="0"/>
                <w:sz w:val="24"/>
                <w:szCs w:val="24"/>
                <w:u w:val="none"/>
                <w:lang w:val="en-US" w:eastAsia="zh-CN" w:bidi="ar"/>
              </w:rPr>
              <w:t>90%</w:t>
            </w:r>
          </w:p>
        </w:tc>
        <w:tc>
          <w:tcPr>
            <w:tcW w:w="1406" w:type="pct"/>
            <w:noWrap w:val="0"/>
            <w:tcMar>
              <w:top w:w="15" w:type="dxa"/>
              <w:left w:w="15" w:type="dxa"/>
              <w:right w:w="15" w:type="dxa"/>
            </w:tcMar>
            <w:vAlign w:val="center"/>
          </w:tcPr>
          <w:p>
            <w:pPr>
              <w:keepNext w:val="0"/>
              <w:keepLines w:val="0"/>
              <w:widowControl/>
              <w:suppressLineNumbers w:val="0"/>
              <w:spacing w:line="360" w:lineRule="exact"/>
              <w:jc w:val="both"/>
              <w:textAlignment w:val="center"/>
              <w:rPr>
                <w:rFonts w:hint="eastAsia" w:ascii="黑体" w:hAnsi="宋体" w:eastAsia="黑体" w:cs="黑体"/>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结业证书发放名册、学员上岗证书复印件等</w:t>
            </w:r>
          </w:p>
        </w:tc>
        <w:tc>
          <w:tcPr>
            <w:tcW w:w="38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27</w:t>
            </w:r>
          </w:p>
        </w:tc>
        <w:tc>
          <w:tcPr>
            <w:tcW w:w="441"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p>
        </w:tc>
        <w:tc>
          <w:tcPr>
            <w:tcW w:w="1881" w:type="pct"/>
            <w:noWrap w:val="0"/>
            <w:tcMar>
              <w:top w:w="15" w:type="dxa"/>
              <w:left w:w="15" w:type="dxa"/>
              <w:right w:w="15" w:type="dxa"/>
            </w:tcMar>
            <w:vAlign w:val="center"/>
          </w:tcPr>
          <w:p>
            <w:pPr>
              <w:keepNext w:val="0"/>
              <w:keepLines w:val="0"/>
              <w:widowControl/>
              <w:suppressLineNumbers w:val="0"/>
              <w:spacing w:line="360" w:lineRule="exact"/>
              <w:jc w:val="both"/>
              <w:textAlignment w:val="center"/>
              <w:rPr>
                <w:rFonts w:hint="eastAsia" w:ascii="黑体" w:hAnsi="宋体" w:eastAsia="黑体" w:cs="黑体"/>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组织学员参加职业技能鉴定考核</w:t>
            </w:r>
          </w:p>
        </w:tc>
        <w:tc>
          <w:tcPr>
            <w:tcW w:w="1406" w:type="pct"/>
            <w:noWrap w:val="0"/>
            <w:tcMar>
              <w:top w:w="15" w:type="dxa"/>
              <w:left w:w="15" w:type="dxa"/>
              <w:right w:w="15" w:type="dxa"/>
            </w:tcMar>
            <w:vAlign w:val="center"/>
          </w:tcPr>
          <w:p>
            <w:pPr>
              <w:keepNext w:val="0"/>
              <w:keepLines w:val="0"/>
              <w:widowControl/>
              <w:suppressLineNumbers w:val="0"/>
              <w:spacing w:line="360" w:lineRule="exact"/>
              <w:jc w:val="both"/>
              <w:textAlignment w:val="center"/>
              <w:rPr>
                <w:rFonts w:hint="eastAsia" w:ascii="黑体" w:hAnsi="宋体" w:eastAsia="黑体" w:cs="黑体"/>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组织参加鉴定考核通知、学员参加职业技能鉴定考核报名记录等</w:t>
            </w:r>
          </w:p>
        </w:tc>
        <w:tc>
          <w:tcPr>
            <w:tcW w:w="38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28</w:t>
            </w:r>
          </w:p>
        </w:tc>
        <w:tc>
          <w:tcPr>
            <w:tcW w:w="441"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p>
        </w:tc>
        <w:tc>
          <w:tcPr>
            <w:tcW w:w="1881" w:type="pct"/>
            <w:noWrap w:val="0"/>
            <w:tcMar>
              <w:top w:w="15" w:type="dxa"/>
              <w:left w:w="15" w:type="dxa"/>
              <w:right w:w="15" w:type="dxa"/>
            </w:tcMar>
            <w:vAlign w:val="center"/>
          </w:tcPr>
          <w:p>
            <w:pPr>
              <w:keepNext w:val="0"/>
              <w:keepLines w:val="0"/>
              <w:widowControl/>
              <w:suppressLineNumbers w:val="0"/>
              <w:spacing w:line="360" w:lineRule="exact"/>
              <w:jc w:val="both"/>
              <w:textAlignment w:val="center"/>
              <w:rPr>
                <w:rFonts w:hint="eastAsia" w:ascii="黑体" w:hAnsi="宋体" w:eastAsia="黑体" w:cs="黑体"/>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实际参训学员职业技能证书的获取率不低于</w:t>
            </w:r>
            <w:r>
              <w:rPr>
                <w:rFonts w:hint="eastAsia" w:ascii="Times New Roman" w:hAnsi="Times New Roman" w:eastAsia="仿宋_GB2312" w:cs="仿宋_GB2312"/>
                <w:i w:val="0"/>
                <w:color w:val="000000"/>
                <w:kern w:val="0"/>
                <w:sz w:val="24"/>
                <w:szCs w:val="24"/>
                <w:u w:val="none"/>
                <w:lang w:val="en-US" w:eastAsia="zh-CN" w:bidi="ar"/>
              </w:rPr>
              <w:t>90%</w:t>
            </w:r>
          </w:p>
        </w:tc>
        <w:tc>
          <w:tcPr>
            <w:tcW w:w="1406" w:type="pct"/>
            <w:noWrap w:val="0"/>
            <w:tcMar>
              <w:top w:w="15" w:type="dxa"/>
              <w:left w:w="15" w:type="dxa"/>
              <w:right w:w="15" w:type="dxa"/>
            </w:tcMar>
            <w:vAlign w:val="center"/>
          </w:tcPr>
          <w:p>
            <w:pPr>
              <w:keepNext w:val="0"/>
              <w:keepLines w:val="0"/>
              <w:widowControl/>
              <w:suppressLineNumbers w:val="0"/>
              <w:spacing w:line="360" w:lineRule="exact"/>
              <w:jc w:val="both"/>
              <w:textAlignment w:val="center"/>
              <w:rPr>
                <w:rFonts w:hint="eastAsia" w:ascii="黑体" w:hAnsi="宋体" w:eastAsia="黑体" w:cs="黑体"/>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职业技能鉴定证书获取学员名册、学员技能鉴定证书复印件等</w:t>
            </w:r>
          </w:p>
        </w:tc>
        <w:tc>
          <w:tcPr>
            <w:tcW w:w="38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cs="Times New Roman"/>
                <w:i w:val="0"/>
                <w:iCs w:val="0"/>
                <w:color w:val="000000"/>
                <w:kern w:val="0"/>
                <w:sz w:val="24"/>
                <w:szCs w:val="24"/>
                <w:u w:val="none"/>
                <w:lang w:val="en-US" w:eastAsia="zh-CN" w:bidi="ar"/>
              </w:rPr>
              <w:t>29</w:t>
            </w:r>
          </w:p>
        </w:tc>
        <w:tc>
          <w:tcPr>
            <w:tcW w:w="441" w:type="pct"/>
            <w:vMerge w:val="restart"/>
            <w:noWrap w:val="0"/>
            <w:tcMar>
              <w:top w:w="15" w:type="dxa"/>
              <w:left w:w="15" w:type="dxa"/>
              <w:right w:w="15" w:type="dxa"/>
            </w:tcMar>
            <w:textDirection w:val="tbRlV"/>
            <w:vAlign w:val="center"/>
          </w:tcPr>
          <w:p>
            <w:pPr>
              <w:keepNext w:val="0"/>
              <w:keepLines w:val="0"/>
              <w:widowControl/>
              <w:suppressLineNumbers w:val="0"/>
              <w:ind w:left="113" w:right="113"/>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就业服务保障</w:t>
            </w:r>
          </w:p>
        </w:tc>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就业</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指导</w:t>
            </w:r>
          </w:p>
        </w:tc>
        <w:tc>
          <w:tcPr>
            <w:tcW w:w="1881" w:type="pct"/>
            <w:noWrap w:val="0"/>
            <w:tcMar>
              <w:top w:w="15" w:type="dxa"/>
              <w:left w:w="15" w:type="dxa"/>
              <w:right w:w="15" w:type="dxa"/>
            </w:tcMar>
            <w:vAlign w:val="center"/>
          </w:tcPr>
          <w:p>
            <w:pPr>
              <w:keepNext w:val="0"/>
              <w:keepLines w:val="0"/>
              <w:widowControl/>
              <w:suppressLineNumbers w:val="0"/>
              <w:spacing w:line="28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建立就业创业工作长效机制，至少配备</w:t>
            </w:r>
            <w:r>
              <w:rPr>
                <w:rFonts w:hint="eastAsia" w:ascii="Times New Roman" w:hAnsi="Times New Roman" w:eastAsia="仿宋_GB2312" w:cs="仿宋_GB2312"/>
                <w:i w:val="0"/>
                <w:color w:val="000000"/>
                <w:kern w:val="0"/>
                <w:sz w:val="24"/>
                <w:szCs w:val="24"/>
                <w:u w:val="none"/>
                <w:lang w:val="en-US" w:eastAsia="zh-CN" w:bidi="ar"/>
              </w:rPr>
              <w:t>1</w:t>
            </w:r>
            <w:r>
              <w:rPr>
                <w:rFonts w:hint="eastAsia" w:ascii="仿宋_GB2312" w:hAnsi="宋体" w:eastAsia="仿宋_GB2312" w:cs="仿宋_GB2312"/>
                <w:i w:val="0"/>
                <w:color w:val="000000"/>
                <w:kern w:val="0"/>
                <w:sz w:val="24"/>
                <w:szCs w:val="24"/>
                <w:u w:val="none"/>
                <w:lang w:val="en-US" w:eastAsia="zh-CN" w:bidi="ar"/>
              </w:rPr>
              <w:t>名专业职业指导人员，为学员提供就业创业指导服务</w:t>
            </w:r>
          </w:p>
        </w:tc>
        <w:tc>
          <w:tcPr>
            <w:tcW w:w="1406" w:type="pct"/>
            <w:noWrap w:val="0"/>
            <w:tcMar>
              <w:top w:w="15" w:type="dxa"/>
              <w:left w:w="15" w:type="dxa"/>
              <w:right w:w="15" w:type="dxa"/>
            </w:tcMar>
            <w:vAlign w:val="center"/>
          </w:tcPr>
          <w:p>
            <w:pPr>
              <w:keepNext w:val="0"/>
              <w:keepLines w:val="0"/>
              <w:widowControl/>
              <w:suppressLineNumbers w:val="0"/>
              <w:spacing w:line="28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就业创业工作长效机制、职业指导人员名册、开展就业创业指导服务记录等</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30</w:t>
            </w:r>
          </w:p>
        </w:tc>
        <w:tc>
          <w:tcPr>
            <w:tcW w:w="441" w:type="pct"/>
            <w:vMerge w:val="continue"/>
            <w:noWrap w:val="0"/>
            <w:tcMar>
              <w:top w:w="15" w:type="dxa"/>
              <w:left w:w="15" w:type="dxa"/>
              <w:right w:w="15" w:type="dxa"/>
            </w:tcMar>
            <w:textDirection w:val="tbLrV"/>
            <w:vAlign w:val="center"/>
          </w:tcPr>
          <w:p>
            <w:pPr>
              <w:keepNext w:val="0"/>
              <w:keepLines w:val="0"/>
              <w:widowControl/>
              <w:suppressLineNumbers w:val="0"/>
              <w:ind w:left="113" w:right="113"/>
              <w:jc w:val="center"/>
              <w:textAlignment w:val="center"/>
              <w:rPr>
                <w:rFonts w:hint="eastAsia" w:ascii="仿宋_GB2312" w:hAnsi="宋体" w:eastAsia="仿宋_GB2312" w:cs="仿宋_GB2312"/>
                <w:i w:val="0"/>
                <w:color w:val="000000"/>
                <w:sz w:val="24"/>
                <w:szCs w:val="24"/>
                <w:u w:val="none"/>
              </w:rPr>
            </w:pPr>
          </w:p>
        </w:tc>
        <w:tc>
          <w:tcPr>
            <w:tcW w:w="441" w:type="pct"/>
            <w:vMerge w:val="restart"/>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校企</w:t>
            </w:r>
          </w:p>
          <w:p>
            <w:pPr>
              <w:pStyle w:val="2"/>
              <w:jc w:val="center"/>
              <w:rPr>
                <w:rFonts w:hint="eastAsia"/>
                <w:sz w:val="24"/>
                <w:szCs w:val="24"/>
                <w:lang w:eastAsia="zh-CN"/>
              </w:rPr>
            </w:pPr>
            <w:r>
              <w:rPr>
                <w:rFonts w:hint="eastAsia" w:ascii="仿宋_GB2312" w:hAnsi="宋体" w:eastAsia="仿宋_GB2312" w:cs="仿宋_GB2312"/>
                <w:i w:val="0"/>
                <w:color w:val="000000"/>
                <w:sz w:val="24"/>
                <w:szCs w:val="24"/>
                <w:u w:val="none"/>
                <w:lang w:eastAsia="zh-CN"/>
              </w:rPr>
              <w:t>合作</w:t>
            </w:r>
          </w:p>
        </w:tc>
        <w:tc>
          <w:tcPr>
            <w:tcW w:w="1881" w:type="pct"/>
            <w:noWrap w:val="0"/>
            <w:tcMar>
              <w:top w:w="15" w:type="dxa"/>
              <w:left w:w="15" w:type="dxa"/>
              <w:right w:w="15" w:type="dxa"/>
            </w:tcMar>
            <w:vAlign w:val="center"/>
          </w:tcPr>
          <w:p>
            <w:pPr>
              <w:keepNext w:val="0"/>
              <w:keepLines w:val="0"/>
              <w:widowControl/>
              <w:suppressLineNumbers w:val="0"/>
              <w:spacing w:line="28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与至少</w:t>
            </w:r>
            <w:r>
              <w:rPr>
                <w:rFonts w:hint="eastAsia" w:ascii="Times New Roman" w:hAnsi="Times New Roman" w:eastAsia="仿宋_GB2312" w:cs="仿宋_GB2312"/>
                <w:i w:val="0"/>
                <w:color w:val="000000"/>
                <w:kern w:val="0"/>
                <w:sz w:val="24"/>
                <w:szCs w:val="24"/>
                <w:u w:val="none"/>
                <w:lang w:val="en-US" w:eastAsia="zh-CN" w:bidi="ar"/>
              </w:rPr>
              <w:t>10</w:t>
            </w:r>
            <w:r>
              <w:rPr>
                <w:rFonts w:hint="eastAsia" w:ascii="仿宋_GB2312" w:hAnsi="宋体" w:eastAsia="仿宋_GB2312" w:cs="仿宋_GB2312"/>
                <w:i w:val="0"/>
                <w:color w:val="000000"/>
                <w:kern w:val="0"/>
                <w:sz w:val="24"/>
                <w:szCs w:val="24"/>
                <w:u w:val="none"/>
                <w:lang w:val="en-US" w:eastAsia="zh-CN" w:bidi="ar"/>
              </w:rPr>
              <w:t>个行业、企业建立协作关系，搭建实习实训基地顶岗实习平台</w:t>
            </w:r>
          </w:p>
        </w:tc>
        <w:tc>
          <w:tcPr>
            <w:tcW w:w="1406" w:type="pct"/>
            <w:noWrap w:val="0"/>
            <w:tcMar>
              <w:top w:w="15" w:type="dxa"/>
              <w:left w:w="15" w:type="dxa"/>
              <w:right w:w="15" w:type="dxa"/>
            </w:tcMar>
            <w:vAlign w:val="center"/>
          </w:tcPr>
          <w:p>
            <w:pPr>
              <w:keepNext w:val="0"/>
              <w:keepLines w:val="0"/>
              <w:widowControl/>
              <w:suppressLineNumbers w:val="0"/>
              <w:spacing w:line="28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与行业企业签订的相关合作协议、合同等</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31</w:t>
            </w:r>
          </w:p>
        </w:tc>
        <w:tc>
          <w:tcPr>
            <w:tcW w:w="441" w:type="pct"/>
            <w:vMerge w:val="continue"/>
            <w:noWrap w:val="0"/>
            <w:tcMar>
              <w:top w:w="15" w:type="dxa"/>
              <w:left w:w="15" w:type="dxa"/>
              <w:right w:w="15" w:type="dxa"/>
            </w:tcMar>
            <w:textDirection w:val="tbLrV"/>
            <w:vAlign w:val="center"/>
          </w:tcPr>
          <w:p>
            <w:pPr>
              <w:keepNext w:val="0"/>
              <w:keepLines w:val="0"/>
              <w:widowControl/>
              <w:suppressLineNumbers w:val="0"/>
              <w:ind w:left="113" w:right="113"/>
              <w:jc w:val="center"/>
              <w:textAlignment w:val="center"/>
              <w:rPr>
                <w:rFonts w:hint="eastAsia" w:ascii="仿宋_GB2312" w:hAnsi="宋体" w:eastAsia="仿宋_GB2312" w:cs="仿宋_GB2312"/>
                <w:i w:val="0"/>
                <w:color w:val="000000"/>
                <w:sz w:val="24"/>
                <w:szCs w:val="24"/>
                <w:u w:val="none"/>
              </w:rPr>
            </w:pPr>
          </w:p>
        </w:tc>
        <w:tc>
          <w:tcPr>
            <w:tcW w:w="441" w:type="pct"/>
            <w:vMerge w:val="continue"/>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lang w:eastAsia="zh-CN"/>
              </w:rPr>
            </w:pP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结合各地地方特色，围绕至少</w:t>
            </w:r>
            <w:r>
              <w:rPr>
                <w:rFonts w:hint="eastAsia" w:ascii="Times New Roman" w:hAnsi="Times New Roman" w:eastAsia="仿宋_GB2312" w:cs="仿宋_GB2312"/>
                <w:i w:val="0"/>
                <w:color w:val="000000"/>
                <w:kern w:val="0"/>
                <w:sz w:val="24"/>
                <w:szCs w:val="24"/>
                <w:u w:val="none"/>
                <w:lang w:val="en-US" w:eastAsia="zh-CN" w:bidi="ar"/>
              </w:rPr>
              <w:t>5</w:t>
            </w:r>
            <w:r>
              <w:rPr>
                <w:rFonts w:hint="eastAsia" w:ascii="仿宋_GB2312" w:hAnsi="宋体" w:eastAsia="仿宋_GB2312" w:cs="仿宋_GB2312"/>
                <w:i w:val="0"/>
                <w:color w:val="000000"/>
                <w:kern w:val="0"/>
                <w:sz w:val="24"/>
                <w:szCs w:val="24"/>
                <w:u w:val="none"/>
                <w:lang w:val="en-US" w:eastAsia="zh-CN" w:bidi="ar"/>
              </w:rPr>
              <w:t>个行业，推行“订单式”“定向式”“定岗式”培训</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与行业企业签订的相关合作协议、合同等</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32</w:t>
            </w:r>
          </w:p>
        </w:tc>
        <w:tc>
          <w:tcPr>
            <w:tcW w:w="441" w:type="pct"/>
            <w:vMerge w:val="continue"/>
            <w:noWrap w:val="0"/>
            <w:tcMar>
              <w:top w:w="15" w:type="dxa"/>
              <w:left w:w="15" w:type="dxa"/>
              <w:right w:w="15" w:type="dxa"/>
            </w:tcMar>
            <w:textDirection w:val="tbLrV"/>
            <w:vAlign w:val="center"/>
          </w:tcPr>
          <w:p>
            <w:pPr>
              <w:keepNext w:val="0"/>
              <w:keepLines w:val="0"/>
              <w:widowControl/>
              <w:suppressLineNumbers w:val="0"/>
              <w:ind w:left="113" w:right="113"/>
              <w:jc w:val="center"/>
              <w:textAlignment w:val="center"/>
              <w:rPr>
                <w:rFonts w:hint="eastAsia" w:ascii="仿宋_GB2312" w:hAnsi="宋体" w:eastAsia="仿宋_GB2312" w:cs="仿宋_GB2312"/>
                <w:i w:val="0"/>
                <w:color w:val="000000"/>
                <w:sz w:val="24"/>
                <w:szCs w:val="24"/>
                <w:u w:val="none"/>
              </w:rPr>
            </w:pPr>
          </w:p>
        </w:tc>
        <w:tc>
          <w:tcPr>
            <w:tcW w:w="441" w:type="pct"/>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动态</w:t>
            </w:r>
          </w:p>
          <w:p>
            <w:pPr>
              <w:jc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管理</w:t>
            </w: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开展学员就业创业工作成效宣传报道工作</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宣传报道文章等</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33</w:t>
            </w:r>
          </w:p>
        </w:tc>
        <w:tc>
          <w:tcPr>
            <w:tcW w:w="441" w:type="pct"/>
            <w:vMerge w:val="continue"/>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1"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就业</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质量</w:t>
            </w: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为参训学员提供就业推荐服务，并有推荐就业成功案例</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就业推荐服务、成功推荐案例等相关记录</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34</w:t>
            </w:r>
          </w:p>
        </w:tc>
        <w:tc>
          <w:tcPr>
            <w:tcW w:w="441" w:type="pct"/>
            <w:vMerge w:val="continue"/>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1" w:type="pct"/>
            <w:vMerge w:val="continue"/>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每期实际参训学员的就业率不低于</w:t>
            </w:r>
            <w:r>
              <w:rPr>
                <w:rFonts w:hint="eastAsia" w:ascii="Times New Roman" w:hAnsi="Times New Roman" w:eastAsia="仿宋_GB2312" w:cs="仿宋_GB2312"/>
                <w:i w:val="0"/>
                <w:color w:val="000000"/>
                <w:kern w:val="0"/>
                <w:sz w:val="24"/>
                <w:szCs w:val="24"/>
                <w:u w:val="none"/>
                <w:lang w:val="en-US" w:eastAsia="zh-CN" w:bidi="ar"/>
              </w:rPr>
              <w:t>85%</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学员就业劳动合同</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sz w:val="24"/>
                <w:szCs w:val="24"/>
                <w:u w:val="none"/>
                <w:lang w:val="en-US" w:eastAsia="zh-CN"/>
              </w:rPr>
            </w:pPr>
            <w:r>
              <w:rPr>
                <w:rFonts w:hint="eastAsia" w:ascii="黑体" w:hAnsi="宋体" w:eastAsia="黑体" w:cs="黑体"/>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35</w:t>
            </w:r>
          </w:p>
        </w:tc>
        <w:tc>
          <w:tcPr>
            <w:tcW w:w="441" w:type="pct"/>
            <w:vMerge w:val="restart"/>
            <w:noWrap w:val="0"/>
            <w:tcMar>
              <w:top w:w="15" w:type="dxa"/>
              <w:left w:w="15" w:type="dxa"/>
              <w:right w:w="15" w:type="dxa"/>
            </w:tcMar>
            <w:textDirection w:val="tbRlV"/>
            <w:vAlign w:val="center"/>
          </w:tcPr>
          <w:p>
            <w:pPr>
              <w:ind w:left="113" w:right="113"/>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培训经费保障</w:t>
            </w:r>
          </w:p>
        </w:tc>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使用</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绩效</w:t>
            </w: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按照《专项资金管理办法》，项目资金做到专款专用，严禁挪用</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专项资金目录清单、资金拨付手续合规性证明等</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36</w:t>
            </w:r>
          </w:p>
        </w:tc>
        <w:tc>
          <w:tcPr>
            <w:tcW w:w="441"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使用</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绩效</w:t>
            </w: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建立该项补助资金收支明细台账，做到账表相符，确保补助资金用于退役军人教育培训所需的学杂费、住宿费、职业技能鉴定费、生活补助费等方面（不得用于弥补学校的亏损和偿还银行贷款或其他方面的支出）</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收支明细台账</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37</w:t>
            </w:r>
          </w:p>
        </w:tc>
        <w:tc>
          <w:tcPr>
            <w:tcW w:w="441" w:type="pct"/>
            <w:vMerge w:val="restart"/>
            <w:noWrap w:val="0"/>
            <w:tcMar>
              <w:top w:w="15" w:type="dxa"/>
              <w:left w:w="15" w:type="dxa"/>
              <w:right w:w="15" w:type="dxa"/>
            </w:tcMar>
            <w:textDirection w:val="tbRlV"/>
            <w:vAlign w:val="center"/>
          </w:tcPr>
          <w:p>
            <w:pPr>
              <w:keepNext w:val="0"/>
              <w:keepLines w:val="0"/>
              <w:widowControl/>
              <w:suppressLineNumbers w:val="0"/>
              <w:ind w:left="113" w:right="113"/>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工作成效明显</w:t>
            </w:r>
          </w:p>
        </w:tc>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学员政策知晓度</w:t>
            </w: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第三方机构对参加培训的退役军人进行政策知晓度调查，知晓度≥</w:t>
            </w:r>
            <w:r>
              <w:rPr>
                <w:rFonts w:hint="eastAsia" w:ascii="Times New Roman" w:hAnsi="Times New Roman" w:eastAsia="仿宋_GB2312" w:cs="仿宋_GB2312"/>
                <w:i w:val="0"/>
                <w:color w:val="000000"/>
                <w:kern w:val="0"/>
                <w:sz w:val="24"/>
                <w:szCs w:val="24"/>
                <w:u w:val="none"/>
                <w:lang w:val="en-US" w:eastAsia="zh-CN" w:bidi="ar"/>
              </w:rPr>
              <w:t>80%</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政策知晓度问卷调查、电话问询等</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38</w:t>
            </w:r>
          </w:p>
        </w:tc>
        <w:tc>
          <w:tcPr>
            <w:tcW w:w="441"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学员满意度</w:t>
            </w:r>
          </w:p>
        </w:tc>
        <w:tc>
          <w:tcPr>
            <w:tcW w:w="1881"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第三方机构对参加教育培训的退役军人进行满意度调查，满意度≥</w:t>
            </w:r>
            <w:r>
              <w:rPr>
                <w:rFonts w:hint="eastAsia" w:ascii="Times New Roman" w:hAnsi="Times New Roman" w:eastAsia="仿宋_GB2312" w:cs="仿宋_GB2312"/>
                <w:i w:val="0"/>
                <w:color w:val="000000"/>
                <w:kern w:val="0"/>
                <w:sz w:val="24"/>
                <w:szCs w:val="24"/>
                <w:u w:val="none"/>
                <w:lang w:val="en-US" w:eastAsia="zh-CN" w:bidi="ar"/>
              </w:rPr>
              <w:t>80%</w:t>
            </w:r>
          </w:p>
        </w:tc>
        <w:tc>
          <w:tcPr>
            <w:tcW w:w="1406"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满意度问卷调查</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sz w:val="24"/>
                <w:szCs w:val="24"/>
                <w:u w:val="none"/>
                <w:lang w:val="en-US" w:eastAsia="zh-CN"/>
              </w:rPr>
            </w:pPr>
            <w:r>
              <w:rPr>
                <w:rFonts w:hint="eastAsia" w:ascii="黑体" w:hAnsi="宋体" w:eastAsia="黑体" w:cs="黑体"/>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eastAsia="zh-CN"/>
              </w:rPr>
            </w:pPr>
            <w:r>
              <w:rPr>
                <w:rFonts w:hint="eastAsia" w:ascii="黑体" w:hAnsi="宋体" w:eastAsia="黑体" w:cs="黑体"/>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39</w:t>
            </w:r>
          </w:p>
        </w:tc>
        <w:tc>
          <w:tcPr>
            <w:tcW w:w="441" w:type="pct"/>
            <w:vMerge w:val="restart"/>
            <w:noWrap w:val="0"/>
            <w:tcMar>
              <w:top w:w="15" w:type="dxa"/>
              <w:left w:w="15" w:type="dxa"/>
              <w:right w:w="15" w:type="dxa"/>
            </w:tcMar>
            <w:textDirection w:val="tbRlV"/>
            <w:vAlign w:val="center"/>
          </w:tcPr>
          <w:p>
            <w:pPr>
              <w:keepNext w:val="0"/>
              <w:keepLines w:val="0"/>
              <w:widowControl/>
              <w:suppressLineNumbers w:val="0"/>
              <w:ind w:left="113" w:right="113"/>
              <w:jc w:val="center"/>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其他</w:t>
            </w:r>
          </w:p>
        </w:tc>
        <w:tc>
          <w:tcPr>
            <w:tcW w:w="441" w:type="pct"/>
            <w:noWrap w:val="0"/>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宣传</w:t>
            </w:r>
          </w:p>
          <w:p>
            <w:pPr>
              <w:keepNext w:val="0"/>
              <w:keepLines w:val="0"/>
              <w:widowControl/>
              <w:suppressLineNumbers w:val="0"/>
              <w:adjustRightInd w:val="0"/>
              <w:snapToGrid w:val="0"/>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成效</w:t>
            </w:r>
          </w:p>
        </w:tc>
        <w:tc>
          <w:tcPr>
            <w:tcW w:w="1881" w:type="pct"/>
            <w:noWrap w:val="0"/>
            <w:tcMar>
              <w:top w:w="15" w:type="dxa"/>
              <w:left w:w="15" w:type="dxa"/>
              <w:right w:w="15" w:type="dxa"/>
            </w:tcMar>
            <w:vAlign w:val="center"/>
          </w:tcPr>
          <w:p>
            <w:pPr>
              <w:keepNext w:val="0"/>
              <w:keepLines w:val="0"/>
              <w:widowControl/>
              <w:suppressLineNumbers w:val="0"/>
              <w:adjustRightInd w:val="0"/>
              <w:snapToGrid w:val="0"/>
              <w:spacing w:line="28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省级及以上媒体报道教育培训工作开展情况</w:t>
            </w:r>
          </w:p>
        </w:tc>
        <w:tc>
          <w:tcPr>
            <w:tcW w:w="1406" w:type="pct"/>
            <w:noWrap w:val="0"/>
            <w:tcMar>
              <w:top w:w="15" w:type="dxa"/>
              <w:left w:w="15" w:type="dxa"/>
              <w:right w:w="15" w:type="dxa"/>
            </w:tcMar>
            <w:vAlign w:val="center"/>
          </w:tcPr>
          <w:p>
            <w:pPr>
              <w:keepNext w:val="0"/>
              <w:keepLines w:val="0"/>
              <w:widowControl/>
              <w:suppressLineNumbers w:val="0"/>
              <w:adjustRightInd w:val="0"/>
              <w:snapToGrid w:val="0"/>
              <w:spacing w:line="28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媒体相关报道，如线上官方网站、公众号等；线下杂志、报纸等</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40</w:t>
            </w:r>
          </w:p>
        </w:tc>
        <w:tc>
          <w:tcPr>
            <w:tcW w:w="441" w:type="pct"/>
            <w:vMerge w:val="continue"/>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1" w:type="pct"/>
            <w:vMerge w:val="restart"/>
            <w:noWrap w:val="0"/>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工作</w:t>
            </w:r>
          </w:p>
          <w:p>
            <w:pPr>
              <w:keepNext w:val="0"/>
              <w:keepLines w:val="0"/>
              <w:widowControl/>
              <w:suppressLineNumbers w:val="0"/>
              <w:adjustRightInd w:val="0"/>
              <w:snapToGrid w:val="0"/>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成效</w:t>
            </w:r>
          </w:p>
        </w:tc>
        <w:tc>
          <w:tcPr>
            <w:tcW w:w="1881" w:type="pct"/>
            <w:noWrap w:val="0"/>
            <w:tcMar>
              <w:top w:w="15" w:type="dxa"/>
              <w:left w:w="15" w:type="dxa"/>
              <w:right w:w="15" w:type="dxa"/>
            </w:tcMar>
            <w:vAlign w:val="center"/>
          </w:tcPr>
          <w:p>
            <w:pPr>
              <w:keepNext w:val="0"/>
              <w:keepLines w:val="0"/>
              <w:widowControl/>
              <w:suppressLineNumbers w:val="0"/>
              <w:adjustRightInd w:val="0"/>
              <w:snapToGrid w:val="0"/>
              <w:spacing w:line="28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积极配合上级部门调研、承办会议</w:t>
            </w:r>
          </w:p>
        </w:tc>
        <w:tc>
          <w:tcPr>
            <w:tcW w:w="1406" w:type="pct"/>
            <w:noWrap w:val="0"/>
            <w:tcMar>
              <w:top w:w="15" w:type="dxa"/>
              <w:left w:w="15" w:type="dxa"/>
              <w:right w:w="15" w:type="dxa"/>
            </w:tcMar>
            <w:vAlign w:val="center"/>
          </w:tcPr>
          <w:p>
            <w:pPr>
              <w:keepNext w:val="0"/>
              <w:keepLines w:val="0"/>
              <w:widowControl/>
              <w:suppressLineNumbers w:val="0"/>
              <w:adjustRightInd w:val="0"/>
              <w:snapToGrid w:val="0"/>
              <w:spacing w:line="28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典型经验发言稿、照片等证明材料</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41</w:t>
            </w:r>
          </w:p>
        </w:tc>
        <w:tc>
          <w:tcPr>
            <w:tcW w:w="441" w:type="pct"/>
            <w:vMerge w:val="continue"/>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1" w:type="pct"/>
            <w:vMerge w:val="continue"/>
            <w:noWrap w:val="0"/>
            <w:tcMar>
              <w:top w:w="15" w:type="dxa"/>
              <w:left w:w="15" w:type="dxa"/>
              <w:right w:w="15" w:type="dxa"/>
            </w:tcMar>
            <w:vAlign w:val="center"/>
          </w:tcPr>
          <w:p>
            <w:pPr>
              <w:widowControl/>
              <w:adjustRightInd w:val="0"/>
              <w:snapToGrid w:val="0"/>
              <w:spacing w:line="300" w:lineRule="exact"/>
              <w:jc w:val="center"/>
              <w:rPr>
                <w:rFonts w:hint="eastAsia" w:ascii="仿宋_GB2312" w:hAnsi="宋体" w:eastAsia="仿宋_GB2312" w:cs="仿宋_GB2312"/>
                <w:i w:val="0"/>
                <w:color w:val="000000"/>
                <w:sz w:val="24"/>
                <w:szCs w:val="24"/>
                <w:u w:val="none"/>
              </w:rPr>
            </w:pPr>
          </w:p>
        </w:tc>
        <w:tc>
          <w:tcPr>
            <w:tcW w:w="1881" w:type="pct"/>
            <w:noWrap w:val="0"/>
            <w:tcMar>
              <w:top w:w="15" w:type="dxa"/>
              <w:left w:w="15" w:type="dxa"/>
              <w:right w:w="15" w:type="dxa"/>
            </w:tcMar>
            <w:vAlign w:val="center"/>
          </w:tcPr>
          <w:p>
            <w:pPr>
              <w:keepNext w:val="0"/>
              <w:keepLines w:val="0"/>
              <w:widowControl/>
              <w:suppressLineNumbers w:val="0"/>
              <w:adjustRightInd w:val="0"/>
              <w:snapToGrid w:val="0"/>
              <w:spacing w:line="280" w:lineRule="exact"/>
              <w:jc w:val="both"/>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退役军人教育培训方式、培训内容、宣传方式等工作创新</w:t>
            </w:r>
          </w:p>
        </w:tc>
        <w:tc>
          <w:tcPr>
            <w:tcW w:w="1406" w:type="pct"/>
            <w:noWrap w:val="0"/>
            <w:tcMar>
              <w:top w:w="15" w:type="dxa"/>
              <w:left w:w="15" w:type="dxa"/>
              <w:right w:w="15" w:type="dxa"/>
            </w:tcMar>
            <w:vAlign w:val="center"/>
          </w:tcPr>
          <w:p>
            <w:pPr>
              <w:keepNext w:val="0"/>
              <w:keepLines w:val="0"/>
              <w:widowControl/>
              <w:suppressLineNumbers w:val="0"/>
              <w:adjustRightInd w:val="0"/>
              <w:snapToGrid w:val="0"/>
              <w:spacing w:line="28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提供经省退役军人事务厅审核通过的佐证材料如证书、官方通报等，按项目数加分</w:t>
            </w:r>
          </w:p>
        </w:tc>
        <w:tc>
          <w:tcPr>
            <w:tcW w:w="387" w:type="pct"/>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bl>
    <w:p>
      <w:pPr>
        <w:rPr>
          <w:sz w:val="24"/>
          <w:szCs w:val="24"/>
        </w:rPr>
      </w:pPr>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1OTZiY2NkNTRmMjIxM2UxYWI1NjdiMTFmOTk2YjYifQ=="/>
  </w:docVars>
  <w:rsids>
    <w:rsidRoot w:val="14C36FE7"/>
    <w:rsid w:val="000B44D3"/>
    <w:rsid w:val="00771B68"/>
    <w:rsid w:val="03FA6D38"/>
    <w:rsid w:val="04AB1DE0"/>
    <w:rsid w:val="06C62F02"/>
    <w:rsid w:val="087F39C8"/>
    <w:rsid w:val="0EA36093"/>
    <w:rsid w:val="14C36FE7"/>
    <w:rsid w:val="15DD358D"/>
    <w:rsid w:val="172F064F"/>
    <w:rsid w:val="1BD619E1"/>
    <w:rsid w:val="317155B7"/>
    <w:rsid w:val="33A45AC9"/>
    <w:rsid w:val="351170C1"/>
    <w:rsid w:val="36D77654"/>
    <w:rsid w:val="43CA1A01"/>
    <w:rsid w:val="452803B1"/>
    <w:rsid w:val="46767799"/>
    <w:rsid w:val="47841A42"/>
    <w:rsid w:val="4A895743"/>
    <w:rsid w:val="4C334438"/>
    <w:rsid w:val="4E564138"/>
    <w:rsid w:val="56C65BD3"/>
    <w:rsid w:val="5A512369"/>
    <w:rsid w:val="5ACB7C5C"/>
    <w:rsid w:val="5C4001D5"/>
    <w:rsid w:val="62AC3ECF"/>
    <w:rsid w:val="65197815"/>
    <w:rsid w:val="657A4758"/>
    <w:rsid w:val="67672ABA"/>
    <w:rsid w:val="67D53EC8"/>
    <w:rsid w:val="68835BC3"/>
    <w:rsid w:val="689063CF"/>
    <w:rsid w:val="6A130CD7"/>
    <w:rsid w:val="6CF52916"/>
    <w:rsid w:val="6F6965FE"/>
    <w:rsid w:val="6FDE4770"/>
    <w:rsid w:val="7026309C"/>
    <w:rsid w:val="74FD680C"/>
    <w:rsid w:val="7524545B"/>
    <w:rsid w:val="7656089D"/>
    <w:rsid w:val="7AF10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autoRedefine/>
    <w:qFormat/>
    <w:uiPriority w:val="0"/>
    <w:pPr>
      <w:spacing w:before="104" w:after="104"/>
      <w:outlineLvl w:val="2"/>
    </w:p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table of authorities"/>
    <w:basedOn w:val="1"/>
    <w:next w:val="1"/>
    <w:autoRedefine/>
    <w:unhideWhenUsed/>
    <w:qFormat/>
    <w:uiPriority w:val="99"/>
    <w:pPr>
      <w:widowControl w:val="0"/>
      <w:ind w:left="420" w:leftChars="200"/>
      <w:jc w:val="both"/>
    </w:pPr>
    <w:rPr>
      <w:rFonts w:ascii="Calibri" w:hAnsi="Calibri" w:eastAsia="仿宋_GB2312" w:cs="Times New Roman"/>
      <w:kern w:val="2"/>
      <w:sz w:val="32"/>
      <w:szCs w:val="24"/>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2023-12-18T02:39:00Z</dcterms:created>
  <dc:creator>王可嫣</dc:creator>
  <cp:lastModifiedBy>王可嫣</cp:lastModifiedBy>
  <dcterms:modified xsi:type="dcterms:W3CDTF">2024-04-19T06:36:33Z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6DFD49649D294DA988AFF0B29B67DF4D_13</vt:lpwstr>
  </property>
</Properties>
</file>