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722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tabs>
          <w:tab w:val="left" w:pos="722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2024年莞城街道申请认定东莞市普惠性民办幼儿园情况汇总表</w:t>
      </w:r>
    </w:p>
    <w:p>
      <w:pPr>
        <w:keepNext w:val="0"/>
        <w:keepLines w:val="0"/>
        <w:pageBreakBefore w:val="0"/>
        <w:widowControl w:val="0"/>
        <w:tabs>
          <w:tab w:val="left" w:pos="722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center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（排名不分先后）</w:t>
      </w:r>
    </w:p>
    <w:tbl>
      <w:tblPr>
        <w:tblStyle w:val="2"/>
        <w:tblW w:w="499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2996"/>
        <w:gridCol w:w="4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60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序号</w:t>
            </w:r>
          </w:p>
        </w:tc>
        <w:tc>
          <w:tcPr>
            <w:tcW w:w="175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eastAsia="黑体"/>
                <w:sz w:val="28"/>
                <w:szCs w:val="28"/>
                <w:lang w:val="en-US" w:eastAsia="zh-CN"/>
              </w:rPr>
              <w:t>镇（街、园区）</w:t>
            </w:r>
          </w:p>
        </w:tc>
        <w:tc>
          <w:tcPr>
            <w:tcW w:w="263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幼儿园名称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0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2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75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2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莞城街道</w:t>
            </w:r>
          </w:p>
        </w:tc>
        <w:tc>
          <w:tcPr>
            <w:tcW w:w="263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2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东莞市创新幼儿园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0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2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75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2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莞城街道</w:t>
            </w:r>
          </w:p>
        </w:tc>
        <w:tc>
          <w:tcPr>
            <w:tcW w:w="263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2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东莞市莞城飞飞幼儿园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60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2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75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2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莞城街道</w:t>
            </w:r>
          </w:p>
        </w:tc>
        <w:tc>
          <w:tcPr>
            <w:tcW w:w="263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2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东莞市莞城木棉花语幼儿园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0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2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75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2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63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2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0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2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75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2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63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2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0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2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75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2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63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2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0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2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75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2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63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2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0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2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75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2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63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2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0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2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75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2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63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2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0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2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75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2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63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2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60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2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75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2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63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2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wZWVmMDA2NjljM2YyODA5MzIzMDg2NDY1YzUyNGQifQ=="/>
  </w:docVars>
  <w:rsids>
    <w:rsidRoot w:val="48B8213D"/>
    <w:rsid w:val="48B8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2024-04-08T01:59:00Z</dcterms:created>
  <dc:creator>lw.</dc:creator>
  <cp:lastModifiedBy>lw.</cp:lastModifiedBy>
  <dcterms:modified xsi:type="dcterms:W3CDTF">2024-04-08T02:00:58Z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F03C9D3CC9D944F1A8FCB3131B36DB82_11</vt:lpwstr>
  </property>
</Properties>
</file>