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方正楷体_GB2312" w:hAnsi="方正楷体_GB2312" w:eastAsia="方正楷体_GB2312" w:cs="方正楷体_GB2312"/>
          <w:sz w:val="31"/>
          <w:szCs w:val="31"/>
          <w:lang w:val="en-US" w:eastAsia="zh-CN"/>
        </w:rPr>
      </w:pPr>
      <w:r>
        <w:rPr>
          <w:rFonts w:hint="eastAsia" w:ascii="方正楷体_GB2312" w:hAnsi="方正楷体_GB2312" w:eastAsia="方正楷体_GB2312" w:cs="方正楷体_GB2312"/>
          <w:sz w:val="31"/>
          <w:szCs w:val="31"/>
          <w:lang w:val="en-US" w:eastAsia="zh-CN"/>
        </w:rPr>
        <w:t>附件2</w:t>
      </w:r>
    </w:p>
    <w:p>
      <w:pPr>
        <w:pStyle w:val="2"/>
        <w:rPr>
          <w:rFonts w:hint="eastAsia"/>
          <w:lang w:val="en-US" w:eastAsia="zh-CN"/>
        </w:rPr>
      </w:pPr>
    </w:p>
    <w:p>
      <w:pPr>
        <w:spacing w:after="156" w:afterLines="50" w:line="360" w:lineRule="auto"/>
        <w:jc w:val="center"/>
        <w:rPr>
          <w:rFonts w:hint="eastAsia"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陈屋贝高端精密智造基地项目合作协议书</w:t>
      </w:r>
    </w:p>
    <w:p>
      <w:pPr>
        <w:spacing w:after="156" w:afterLines="50" w:line="360" w:lineRule="auto"/>
        <w:jc w:val="center"/>
        <w:rPr>
          <w:rFonts w:ascii="仿宋_GB2312" w:hAnsi="仿宋_GB2312" w:eastAsia="仿宋_GB2312"/>
          <w:b/>
          <w:sz w:val="24"/>
          <w:szCs w:val="24"/>
        </w:rPr>
      </w:pPr>
      <w:r>
        <w:rPr>
          <w:rFonts w:hint="eastAsia" w:ascii="仿宋_GB2312" w:hAnsi="仿宋_GB2312" w:eastAsia="仿宋_GB2312"/>
          <w:b/>
          <w:sz w:val="24"/>
          <w:szCs w:val="24"/>
        </w:rPr>
        <w:t xml:space="preserve">  </w:t>
      </w:r>
    </w:p>
    <w:p>
      <w:pPr>
        <w:spacing w:after="156" w:afterLines="50" w:line="360" w:lineRule="auto"/>
        <w:jc w:val="center"/>
        <w:rPr>
          <w:rFonts w:ascii="仿宋_GB2312" w:hAnsi="仿宋_GB2312" w:eastAsia="仿宋_GB2312"/>
          <w:b/>
          <w:sz w:val="24"/>
          <w:szCs w:val="24"/>
        </w:rPr>
      </w:pPr>
      <w:r>
        <w:rPr>
          <w:rFonts w:hint="eastAsia" w:ascii="仿宋_GB2312" w:hAnsi="仿宋_GB2312" w:eastAsia="仿宋_GB2312"/>
          <w:b/>
          <w:sz w:val="24"/>
          <w:szCs w:val="24"/>
        </w:rPr>
        <w:t xml:space="preserve">               </w:t>
      </w:r>
    </w:p>
    <w:p>
      <w:pPr>
        <w:spacing w:after="156" w:afterLines="50" w:line="360" w:lineRule="auto"/>
        <w:ind w:left="1085" w:hanging="1085" w:hangingChars="350"/>
        <w:rPr>
          <w:rFonts w:ascii="楷体" w:hAnsi="楷体" w:eastAsia="楷体" w:cs="楷体"/>
          <w:bCs/>
          <w:sz w:val="31"/>
          <w:szCs w:val="31"/>
        </w:rPr>
      </w:pPr>
      <w:r>
        <w:rPr>
          <w:rFonts w:hint="eastAsia" w:ascii="楷体" w:hAnsi="楷体" w:eastAsia="楷体" w:cs="楷体"/>
          <w:bCs/>
          <w:sz w:val="31"/>
          <w:szCs w:val="31"/>
        </w:rPr>
        <w:t>甲方：东莞市常平镇陈屋贝股份经济联合社（以下简称“甲方”）</w:t>
      </w:r>
    </w:p>
    <w:p>
      <w:pPr>
        <w:spacing w:after="156" w:afterLines="50" w:line="360" w:lineRule="auto"/>
        <w:ind w:left="1085" w:hanging="1085" w:hangingChars="350"/>
        <w:rPr>
          <w:rFonts w:ascii="仿宋_GB2312" w:hAnsi="仿宋_GB2312" w:eastAsia="仿宋_GB2312"/>
          <w:bCs/>
          <w:sz w:val="31"/>
          <w:szCs w:val="31"/>
        </w:rPr>
      </w:pPr>
      <w:r>
        <w:rPr>
          <w:rFonts w:hint="eastAsia" w:ascii="仿宋_GB2312" w:hAnsi="仿宋_GB2312" w:eastAsia="仿宋_GB2312"/>
          <w:bCs/>
          <w:sz w:val="31"/>
          <w:szCs w:val="31"/>
        </w:rPr>
        <w:t>法定代表人/负责人：</w:t>
      </w:r>
    </w:p>
    <w:p>
      <w:pPr>
        <w:spacing w:after="156" w:afterLines="50" w:line="360" w:lineRule="auto"/>
        <w:ind w:left="1085" w:hanging="1085" w:hangingChars="350"/>
        <w:rPr>
          <w:rFonts w:ascii="仿宋_GB2312" w:hAnsi="仿宋_GB2312" w:eastAsia="仿宋_GB2312"/>
          <w:bCs/>
          <w:sz w:val="31"/>
          <w:szCs w:val="31"/>
        </w:rPr>
      </w:pPr>
      <w:r>
        <w:rPr>
          <w:rFonts w:hint="eastAsia" w:ascii="仿宋_GB2312" w:hAnsi="仿宋_GB2312" w:eastAsia="仿宋_GB2312"/>
          <w:bCs/>
          <w:sz w:val="31"/>
          <w:szCs w:val="31"/>
        </w:rPr>
        <w:t>地址：</w:t>
      </w:r>
    </w:p>
    <w:p>
      <w:pPr>
        <w:spacing w:after="156" w:afterLines="50" w:line="360" w:lineRule="auto"/>
        <w:ind w:left="1085" w:hanging="1085" w:hangingChars="350"/>
        <w:rPr>
          <w:rFonts w:ascii="仿宋_GB2312" w:hAnsi="仿宋_GB2312" w:eastAsia="仿宋_GB2312"/>
          <w:bCs/>
          <w:sz w:val="31"/>
          <w:szCs w:val="31"/>
        </w:rPr>
      </w:pPr>
      <w:r>
        <w:rPr>
          <w:rFonts w:hint="eastAsia" w:ascii="仿宋_GB2312" w:hAnsi="仿宋_GB2312" w:eastAsia="仿宋_GB2312"/>
          <w:bCs/>
          <w:sz w:val="31"/>
          <w:szCs w:val="31"/>
        </w:rPr>
        <w:t>联系人：</w:t>
      </w:r>
    </w:p>
    <w:p>
      <w:pPr>
        <w:spacing w:after="156" w:afterLines="50" w:line="360" w:lineRule="auto"/>
        <w:ind w:left="1085" w:hanging="1085" w:hangingChars="350"/>
        <w:rPr>
          <w:rFonts w:ascii="仿宋_GB2312" w:hAnsi="仿宋_GB2312" w:eastAsia="仿宋_GB2312"/>
          <w:bCs/>
          <w:sz w:val="31"/>
          <w:szCs w:val="31"/>
        </w:rPr>
      </w:pPr>
      <w:r>
        <w:rPr>
          <w:rFonts w:hint="eastAsia" w:ascii="仿宋_GB2312" w:hAnsi="仿宋_GB2312" w:eastAsia="仿宋_GB2312"/>
          <w:bCs/>
          <w:sz w:val="31"/>
          <w:szCs w:val="31"/>
        </w:rPr>
        <w:t>联系电话：</w:t>
      </w:r>
    </w:p>
    <w:p>
      <w:pPr>
        <w:spacing w:after="156" w:afterLines="50" w:line="360" w:lineRule="auto"/>
        <w:ind w:left="1089" w:hanging="1089" w:hangingChars="350"/>
        <w:rPr>
          <w:rFonts w:ascii="仿宋_GB2312" w:hAnsi="仿宋_GB2312" w:eastAsia="仿宋_GB2312"/>
          <w:b/>
          <w:sz w:val="31"/>
          <w:szCs w:val="31"/>
        </w:rPr>
      </w:pPr>
    </w:p>
    <w:p>
      <w:pPr>
        <w:spacing w:after="156" w:afterLines="50" w:line="360" w:lineRule="auto"/>
        <w:rPr>
          <w:rFonts w:ascii="楷体" w:hAnsi="楷体" w:eastAsia="楷体" w:cs="楷体"/>
          <w:bCs/>
          <w:sz w:val="31"/>
          <w:szCs w:val="31"/>
        </w:rPr>
      </w:pPr>
      <w:r>
        <w:rPr>
          <w:rFonts w:hint="eastAsia" w:ascii="楷体" w:hAnsi="楷体" w:eastAsia="楷体" w:cs="楷体"/>
          <w:bCs/>
          <w:sz w:val="31"/>
          <w:szCs w:val="31"/>
        </w:rPr>
        <w:t>乙方：                               （以下简称“乙方”）</w:t>
      </w:r>
    </w:p>
    <w:p>
      <w:pPr>
        <w:spacing w:after="156" w:afterLines="50" w:line="360" w:lineRule="auto"/>
        <w:rPr>
          <w:rFonts w:ascii="仿宋_GB2312" w:hAnsi="仿宋_GB2312" w:eastAsia="仿宋_GB2312"/>
          <w:bCs/>
          <w:sz w:val="31"/>
          <w:szCs w:val="31"/>
        </w:rPr>
      </w:pPr>
      <w:r>
        <w:rPr>
          <w:rFonts w:hint="eastAsia" w:ascii="仿宋_GB2312" w:hAnsi="仿宋_GB2312" w:eastAsia="仿宋_GB2312"/>
          <w:bCs/>
          <w:sz w:val="31"/>
          <w:szCs w:val="31"/>
        </w:rPr>
        <w:t>法定代表人/负责人：</w:t>
      </w:r>
    </w:p>
    <w:p>
      <w:pPr>
        <w:spacing w:after="156" w:afterLines="50" w:line="360" w:lineRule="auto"/>
        <w:rPr>
          <w:rFonts w:ascii="仿宋_GB2312" w:hAnsi="仿宋_GB2312" w:eastAsia="仿宋_GB2312"/>
          <w:bCs/>
          <w:sz w:val="31"/>
          <w:szCs w:val="31"/>
        </w:rPr>
      </w:pPr>
      <w:r>
        <w:rPr>
          <w:rFonts w:hint="eastAsia" w:ascii="仿宋_GB2312" w:hAnsi="仿宋_GB2312" w:eastAsia="仿宋_GB2312"/>
          <w:bCs/>
          <w:sz w:val="31"/>
          <w:szCs w:val="31"/>
        </w:rPr>
        <w:t>地址：</w:t>
      </w:r>
    </w:p>
    <w:p>
      <w:pPr>
        <w:spacing w:after="156" w:afterLines="50" w:line="360" w:lineRule="auto"/>
        <w:rPr>
          <w:rFonts w:ascii="仿宋_GB2312" w:hAnsi="仿宋_GB2312" w:eastAsia="仿宋_GB2312"/>
          <w:bCs/>
          <w:sz w:val="31"/>
          <w:szCs w:val="31"/>
        </w:rPr>
      </w:pPr>
      <w:r>
        <w:rPr>
          <w:rFonts w:hint="eastAsia" w:ascii="仿宋_GB2312" w:hAnsi="仿宋_GB2312" w:eastAsia="仿宋_GB2312"/>
          <w:bCs/>
          <w:sz w:val="31"/>
          <w:szCs w:val="31"/>
        </w:rPr>
        <w:t>联系人：</w:t>
      </w:r>
    </w:p>
    <w:p>
      <w:pPr>
        <w:spacing w:after="156" w:afterLines="50" w:line="360" w:lineRule="auto"/>
        <w:rPr>
          <w:rFonts w:ascii="仿宋_GB2312" w:hAnsi="仿宋_GB2312" w:eastAsia="仿宋_GB2312"/>
          <w:bCs/>
          <w:sz w:val="31"/>
          <w:szCs w:val="31"/>
        </w:rPr>
      </w:pPr>
      <w:r>
        <w:rPr>
          <w:rFonts w:hint="eastAsia" w:ascii="仿宋_GB2312" w:hAnsi="仿宋_GB2312" w:eastAsia="仿宋_GB2312"/>
          <w:bCs/>
          <w:sz w:val="31"/>
          <w:szCs w:val="31"/>
        </w:rPr>
        <w:t>联系电话：</w:t>
      </w:r>
    </w:p>
    <w:p>
      <w:pPr>
        <w:spacing w:after="156" w:afterLines="50" w:line="360" w:lineRule="auto"/>
        <w:rPr>
          <w:rFonts w:ascii="仿宋_GB2312" w:hAnsi="仿宋_GB2312" w:eastAsia="仿宋_GB2312"/>
          <w:b/>
          <w:bCs/>
          <w:sz w:val="31"/>
          <w:szCs w:val="31"/>
        </w:rPr>
      </w:pPr>
    </w:p>
    <w:p>
      <w:pPr>
        <w:spacing w:after="156" w:afterLines="50" w:line="360" w:lineRule="auto"/>
        <w:rPr>
          <w:rFonts w:ascii="仿宋_GB2312" w:hAnsi="仿宋_GB2312" w:eastAsia="仿宋_GB2312"/>
          <w:b/>
          <w:bCs/>
          <w:sz w:val="31"/>
          <w:szCs w:val="31"/>
        </w:rPr>
      </w:pPr>
    </w:p>
    <w:p>
      <w:pPr>
        <w:spacing w:after="156" w:afterLines="50" w:line="360" w:lineRule="auto"/>
        <w:rPr>
          <w:rFonts w:ascii="仿宋_GB2312" w:hAnsi="仿宋_GB2312" w:eastAsia="仿宋_GB2312"/>
          <w:b/>
          <w:bCs/>
          <w:sz w:val="31"/>
          <w:szCs w:val="31"/>
        </w:rPr>
      </w:pPr>
    </w:p>
    <w:p>
      <w:pPr>
        <w:spacing w:after="156" w:afterLines="50" w:line="360" w:lineRule="auto"/>
        <w:ind w:firstLine="620" w:firstLineChars="200"/>
        <w:rPr>
          <w:rFonts w:ascii="仿宋_GB2312" w:hAnsi="仿宋_GB2312" w:eastAsia="仿宋_GB2312"/>
          <w:sz w:val="31"/>
          <w:szCs w:val="31"/>
        </w:rPr>
      </w:pPr>
      <w:r>
        <w:rPr>
          <w:rFonts w:hint="eastAsia" w:ascii="仿宋_GB2312" w:hAnsi="仿宋_GB2312" w:eastAsia="仿宋_GB2312"/>
          <w:sz w:val="31"/>
          <w:szCs w:val="31"/>
        </w:rPr>
        <w:t>为加快推进东莞市常平镇</w:t>
      </w:r>
      <w:r>
        <w:rPr>
          <w:rFonts w:hint="eastAsia" w:ascii="仿宋" w:hAnsi="仿宋" w:eastAsia="仿宋" w:cs="仿宋"/>
          <w:sz w:val="31"/>
          <w:szCs w:val="31"/>
        </w:rPr>
        <w:t>陈屋贝高端精密智造基地项目</w:t>
      </w:r>
      <w:r>
        <w:rPr>
          <w:rFonts w:hint="eastAsia" w:ascii="仿宋_GB2312" w:hAnsi="仿宋_GB2312" w:eastAsia="仿宋_GB2312"/>
          <w:sz w:val="31"/>
          <w:szCs w:val="31"/>
        </w:rPr>
        <w:t>（以下简称“本项目”或“项目”）开发建设，甲方已通过公开方式选定乙方作为本项目的合作商，并按照本协议约定开展本项目合作开发事宜。甲乙双方在平等、自愿的基础上，根据《中华人民共和国民法典》等相关法律法规的规定，经友好协商，就本项目合作开发相关事宜达成一致约定，特签订本协议，以资双方共同遵照执行。</w:t>
      </w:r>
    </w:p>
    <w:p>
      <w:pPr>
        <w:spacing w:after="156" w:afterLines="50" w:line="360" w:lineRule="auto"/>
        <w:ind w:left="402"/>
        <w:jc w:val="center"/>
        <w:rPr>
          <w:rFonts w:ascii="仿宋_GB2312" w:hAnsi="仿宋_GB2312" w:eastAsia="仿宋_GB2312"/>
          <w:b/>
          <w:bCs/>
          <w:sz w:val="31"/>
          <w:szCs w:val="31"/>
        </w:rPr>
      </w:pPr>
      <w:r>
        <w:rPr>
          <w:rFonts w:hint="eastAsia" w:ascii="仿宋_GB2312" w:hAnsi="仿宋_GB2312" w:eastAsia="仿宋_GB2312"/>
          <w:b/>
          <w:bCs/>
          <w:sz w:val="31"/>
          <w:szCs w:val="31"/>
        </w:rPr>
        <w:t>第一部分  项目概况</w:t>
      </w:r>
    </w:p>
    <w:p>
      <w:pPr>
        <w:spacing w:after="156" w:afterLines="50" w:line="360" w:lineRule="auto"/>
        <w:ind w:left="420" w:leftChars="200"/>
        <w:rPr>
          <w:rFonts w:ascii="仿宋_GB2312" w:hAnsi="仿宋_GB2312" w:eastAsia="仿宋_GB2312"/>
          <w:sz w:val="31"/>
          <w:szCs w:val="31"/>
        </w:rPr>
      </w:pPr>
      <w:r>
        <w:rPr>
          <w:rFonts w:hint="eastAsia" w:ascii="仿宋_GB2312" w:hAnsi="仿宋_GB2312" w:eastAsia="仿宋_GB2312"/>
          <w:sz w:val="31"/>
          <w:szCs w:val="31"/>
        </w:rPr>
        <w:t>（一）项目地块范围</w:t>
      </w:r>
    </w:p>
    <w:p>
      <w:pPr>
        <w:adjustRightInd w:val="0"/>
        <w:snapToGrid w:val="0"/>
        <w:spacing w:line="600" w:lineRule="exact"/>
        <w:ind w:firstLine="620" w:firstLineChars="200"/>
        <w:rPr>
          <w:rFonts w:ascii="仿宋_GB2312" w:hAnsi="仿宋_GB2312" w:eastAsia="仿宋_GB2312"/>
          <w:color w:val="auto"/>
          <w:sz w:val="31"/>
          <w:szCs w:val="31"/>
          <w:highlight w:val="none"/>
        </w:rPr>
      </w:pPr>
      <w:r>
        <w:rPr>
          <w:rFonts w:hint="eastAsia" w:ascii="仿宋_GB2312" w:hAnsi="仿宋_GB2312" w:eastAsia="仿宋_GB2312"/>
          <w:sz w:val="31"/>
          <w:szCs w:val="31"/>
        </w:rPr>
        <w:t>本项目涉及两个地块，分别是：地块一（25亩）位于东莞市常平镇</w:t>
      </w:r>
      <w:r>
        <w:rPr>
          <w:rFonts w:hint="eastAsia" w:ascii="仿宋_GB2312" w:hAnsi="仿宋_GB2312" w:eastAsia="仿宋_GB2312" w:cs="Times New Roman"/>
          <w:sz w:val="31"/>
          <w:szCs w:val="31"/>
        </w:rPr>
        <w:t>陈屋</w:t>
      </w:r>
      <w:r>
        <w:rPr>
          <w:rFonts w:hint="eastAsia" w:ascii="仿宋_GB2312" w:hAnsi="仿宋_GB2312" w:eastAsia="仿宋_GB2312" w:cs="Times New Roman"/>
          <w:color w:val="auto"/>
          <w:sz w:val="31"/>
          <w:szCs w:val="31"/>
          <w:highlight w:val="none"/>
        </w:rPr>
        <w:t>贝村，东至现状民居，南至宏达眼镜厂旧址，西至牛路吓路，北至常东路</w:t>
      </w:r>
      <w:r>
        <w:rPr>
          <w:rFonts w:hint="eastAsia" w:ascii="仿宋_GB2312" w:hAnsi="仿宋_GB2312" w:eastAsia="仿宋_GB2312"/>
          <w:color w:val="auto"/>
          <w:sz w:val="31"/>
          <w:szCs w:val="31"/>
          <w:highlight w:val="none"/>
        </w:rPr>
        <w:t>，项目地块面积17619平方米（26.43亩）</w:t>
      </w:r>
      <w:r>
        <w:rPr>
          <w:rFonts w:hint="eastAsia" w:ascii="仿宋" w:hAnsi="仿宋" w:eastAsia="仿宋" w:cs="仿宋"/>
          <w:color w:val="auto"/>
          <w:sz w:val="31"/>
          <w:szCs w:val="31"/>
          <w:highlight w:val="none"/>
        </w:rPr>
        <w:t>，经控规调整后地块面积为16503.</w:t>
      </w:r>
      <w:r>
        <w:rPr>
          <w:rFonts w:hint="eastAsia" w:ascii="仿宋" w:hAnsi="仿宋" w:eastAsia="仿宋" w:cs="仿宋"/>
          <w:color w:val="auto"/>
          <w:sz w:val="31"/>
          <w:szCs w:val="31"/>
          <w:highlight w:val="none"/>
          <w:lang w:val="en-US" w:eastAsia="zh-CN"/>
        </w:rPr>
        <w:t>5</w:t>
      </w:r>
      <w:r>
        <w:rPr>
          <w:rFonts w:hint="eastAsia" w:ascii="仿宋" w:hAnsi="仿宋" w:eastAsia="仿宋" w:cs="仿宋"/>
          <w:color w:val="auto"/>
          <w:sz w:val="31"/>
          <w:szCs w:val="31"/>
          <w:highlight w:val="none"/>
        </w:rPr>
        <w:t>5平方米（24.76亩，最终实际面积以重新办理的土地证为准），容积率为3.0。现在建有11847.9万平方米厂房（厂房7665平方米，宿舍3810平方米，配套设施面积368.9平方米）；地块二（13亩）</w:t>
      </w:r>
      <w:r>
        <w:rPr>
          <w:rFonts w:hint="eastAsia" w:ascii="仿宋_GB2312" w:hAnsi="仿宋_GB2312" w:eastAsia="仿宋_GB2312"/>
          <w:color w:val="auto"/>
          <w:sz w:val="31"/>
          <w:szCs w:val="31"/>
          <w:highlight w:val="none"/>
        </w:rPr>
        <w:t>位于东莞市常平镇</w:t>
      </w:r>
      <w:r>
        <w:rPr>
          <w:rFonts w:hint="eastAsia" w:ascii="仿宋_GB2312" w:hAnsi="仿宋_GB2312" w:eastAsia="仿宋_GB2312" w:cs="Times New Roman"/>
          <w:color w:val="auto"/>
          <w:sz w:val="31"/>
          <w:szCs w:val="31"/>
          <w:highlight w:val="none"/>
        </w:rPr>
        <w:t>陈屋贝村，</w:t>
      </w:r>
      <w:r>
        <w:rPr>
          <w:rFonts w:hint="eastAsia" w:ascii="仿宋" w:hAnsi="仿宋" w:eastAsia="仿宋" w:cs="仿宋"/>
          <w:color w:val="auto"/>
          <w:sz w:val="31"/>
          <w:szCs w:val="31"/>
          <w:highlight w:val="none"/>
        </w:rPr>
        <w:t>东至旧围大街，南至辰昌厂，西至博龙厂，北至宏达眼镜厂旧址，该地块现状为空地，已有用地指标，未办理供地，地块已办理规划批准书，面积8701.03平方米（13.05亩），容积率3.0。</w:t>
      </w:r>
      <w:r>
        <w:rPr>
          <w:rFonts w:hint="eastAsia" w:ascii="仿宋_GB2312" w:hAnsi="仿宋_GB2312" w:eastAsia="仿宋_GB2312" w:cs="仿宋_GB2312"/>
          <w:color w:val="auto"/>
          <w:sz w:val="31"/>
          <w:szCs w:val="31"/>
          <w:highlight w:val="none"/>
        </w:rPr>
        <w:t>地块具体位置详见附件1项目位置示意图，</w:t>
      </w:r>
      <w:r>
        <w:rPr>
          <w:rFonts w:hint="eastAsia" w:ascii="仿宋_GB2312" w:hAnsi="仿宋_GB2312" w:eastAsia="仿宋_GB2312"/>
          <w:color w:val="auto"/>
          <w:sz w:val="31"/>
          <w:szCs w:val="31"/>
          <w:highlight w:val="none"/>
        </w:rPr>
        <w:t>具体范围、面积、规划条件等以相关政府机构最终批复</w:t>
      </w:r>
      <w:r>
        <w:rPr>
          <w:rFonts w:ascii="仿宋_GB2312" w:hAnsi="仿宋_GB2312" w:eastAsia="仿宋_GB2312"/>
          <w:color w:val="auto"/>
          <w:sz w:val="31"/>
          <w:szCs w:val="31"/>
          <w:highlight w:val="none"/>
        </w:rPr>
        <w:t>为准。</w:t>
      </w:r>
    </w:p>
    <w:p>
      <w:pPr>
        <w:spacing w:after="156" w:afterLines="50" w:line="360" w:lineRule="auto"/>
        <w:ind w:left="420" w:leftChars="200"/>
        <w:rPr>
          <w:rFonts w:ascii="仿宋_GB2312" w:hAnsi="仿宋_GB2312" w:eastAsia="仿宋_GB2312"/>
          <w:color w:val="auto"/>
          <w:sz w:val="31"/>
          <w:szCs w:val="31"/>
          <w:highlight w:val="none"/>
        </w:rPr>
      </w:pPr>
      <w:r>
        <w:rPr>
          <w:rFonts w:hint="eastAsia" w:ascii="仿宋_GB2312" w:hAnsi="仿宋_GB2312" w:eastAsia="仿宋_GB2312"/>
          <w:color w:val="auto"/>
          <w:sz w:val="31"/>
          <w:szCs w:val="31"/>
          <w:highlight w:val="none"/>
        </w:rPr>
        <w:t>（二）项目地块权属</w:t>
      </w:r>
    </w:p>
    <w:p>
      <w:pPr>
        <w:spacing w:after="156" w:afterLines="50" w:line="360" w:lineRule="auto"/>
        <w:ind w:firstLine="620" w:firstLineChars="200"/>
        <w:rPr>
          <w:rFonts w:ascii="仿宋_GB2312" w:hAnsi="仿宋_GB2312" w:eastAsia="仿宋_GB2312"/>
          <w:color w:val="auto"/>
          <w:sz w:val="31"/>
          <w:szCs w:val="31"/>
          <w:highlight w:val="none"/>
        </w:rPr>
      </w:pPr>
      <w:r>
        <w:rPr>
          <w:rFonts w:hint="eastAsia" w:ascii="仿宋_GB2312" w:hAnsi="仿宋_GB2312" w:eastAsia="仿宋_GB2312"/>
          <w:color w:val="auto"/>
          <w:sz w:val="31"/>
          <w:szCs w:val="31"/>
          <w:highlight w:val="none"/>
        </w:rPr>
        <w:t>项目的两个地块的土地性质为集体土地，土地所有权人为本协议甲方。</w:t>
      </w:r>
    </w:p>
    <w:p>
      <w:pPr>
        <w:spacing w:after="156" w:afterLines="50" w:line="360" w:lineRule="auto"/>
        <w:ind w:left="402"/>
        <w:jc w:val="center"/>
        <w:rPr>
          <w:rFonts w:ascii="仿宋_GB2312" w:hAnsi="仿宋_GB2312" w:eastAsia="仿宋_GB2312"/>
          <w:b/>
          <w:bCs/>
          <w:color w:val="auto"/>
          <w:sz w:val="31"/>
          <w:szCs w:val="31"/>
          <w:highlight w:val="none"/>
        </w:rPr>
      </w:pPr>
      <w:r>
        <w:rPr>
          <w:rFonts w:hint="eastAsia" w:ascii="仿宋_GB2312" w:hAnsi="仿宋_GB2312" w:eastAsia="仿宋_GB2312"/>
          <w:b/>
          <w:bCs/>
          <w:color w:val="auto"/>
          <w:sz w:val="31"/>
          <w:szCs w:val="31"/>
          <w:highlight w:val="none"/>
        </w:rPr>
        <w:t>第二部分  地块一（25亩）合作开发约定</w:t>
      </w:r>
    </w:p>
    <w:p>
      <w:pPr>
        <w:tabs>
          <w:tab w:val="left" w:pos="993"/>
        </w:tabs>
        <w:spacing w:after="156" w:afterLines="50" w:line="360" w:lineRule="auto"/>
        <w:ind w:left="420" w:leftChars="200"/>
        <w:rPr>
          <w:rFonts w:ascii="仿宋_GB2312" w:hAnsi="仿宋_GB2312" w:eastAsia="仿宋_GB2312"/>
          <w:bCs/>
          <w:color w:val="auto"/>
          <w:sz w:val="31"/>
          <w:szCs w:val="31"/>
          <w:highlight w:val="none"/>
        </w:rPr>
      </w:pPr>
      <w:r>
        <w:rPr>
          <w:rFonts w:hint="eastAsia" w:ascii="仿宋_GB2312" w:hAnsi="仿宋_GB2312" w:eastAsia="仿宋_GB2312"/>
          <w:color w:val="auto"/>
          <w:sz w:val="31"/>
          <w:szCs w:val="31"/>
          <w:highlight w:val="none"/>
        </w:rPr>
        <w:t>（一）合作模式</w:t>
      </w:r>
    </w:p>
    <w:p>
      <w:pPr>
        <w:spacing w:after="156" w:afterLines="50" w:line="360" w:lineRule="auto"/>
        <w:ind w:firstLine="620" w:firstLineChars="200"/>
        <w:rPr>
          <w:rFonts w:ascii="仿宋_GB2312" w:hAnsi="仿宋_GB2312" w:eastAsia="仿宋_GB2312"/>
          <w:bCs/>
          <w:color w:val="auto"/>
          <w:sz w:val="31"/>
          <w:szCs w:val="31"/>
          <w:highlight w:val="none"/>
        </w:rPr>
      </w:pPr>
      <w:r>
        <w:rPr>
          <w:rFonts w:hint="eastAsia" w:ascii="仿宋_GB2312" w:hAnsi="仿宋_GB2312" w:eastAsia="仿宋_GB2312"/>
          <w:bCs/>
          <w:color w:val="auto"/>
          <w:sz w:val="31"/>
          <w:szCs w:val="31"/>
          <w:highlight w:val="none"/>
        </w:rPr>
        <w:t>甲乙双方采用合作开发的方式开展本地块合作；甲方负责提供合作开发所需地块，乙方负责提供合作开发所需全部资金并</w:t>
      </w:r>
      <w:r>
        <w:rPr>
          <w:rFonts w:ascii="仿宋_GB2312" w:hAnsi="仿宋_GB2312" w:eastAsia="仿宋_GB2312" w:cs="Times New Roman"/>
          <w:color w:val="auto"/>
          <w:sz w:val="31"/>
          <w:szCs w:val="31"/>
          <w:highlight w:val="none"/>
        </w:rPr>
        <w:t>负责</w:t>
      </w:r>
      <w:r>
        <w:rPr>
          <w:rFonts w:hint="eastAsia" w:ascii="仿宋_GB2312" w:hAnsi="仿宋_GB2312" w:eastAsia="仿宋_GB2312" w:cs="Times New Roman"/>
          <w:color w:val="auto"/>
          <w:sz w:val="31"/>
          <w:szCs w:val="31"/>
          <w:highlight w:val="none"/>
        </w:rPr>
        <w:t>包括但不限于立项、环评、水保、勘探、测量、设计、</w:t>
      </w:r>
      <w:r>
        <w:rPr>
          <w:rFonts w:ascii="仿宋_GB2312" w:hAnsi="仿宋_GB2312" w:eastAsia="仿宋_GB2312" w:cs="Times New Roman"/>
          <w:color w:val="auto"/>
          <w:sz w:val="31"/>
          <w:szCs w:val="31"/>
          <w:highlight w:val="none"/>
        </w:rPr>
        <w:t>建设</w:t>
      </w:r>
      <w:r>
        <w:rPr>
          <w:rFonts w:hint="eastAsia" w:ascii="仿宋_GB2312" w:hAnsi="仿宋_GB2312" w:eastAsia="仿宋_GB2312" w:cs="Times New Roman"/>
          <w:color w:val="auto"/>
          <w:sz w:val="31"/>
          <w:szCs w:val="31"/>
          <w:highlight w:val="none"/>
        </w:rPr>
        <w:t>等工程建设等工作</w:t>
      </w:r>
      <w:r>
        <w:rPr>
          <w:rFonts w:hint="eastAsia" w:ascii="仿宋_GB2312" w:hAnsi="仿宋_GB2312" w:eastAsia="仿宋_GB2312"/>
          <w:bCs/>
          <w:color w:val="auto"/>
          <w:sz w:val="31"/>
          <w:szCs w:val="31"/>
          <w:highlight w:val="none"/>
        </w:rPr>
        <w:t>。本地块合作开发建设的物业建成后，甲乙双方按照本协议约定的分配比例对建成物业使用权益实施分成，并由乙方按本协议约定的返租标准在建设期满后的20年内向甲方支付租金并对甲方分成物业实施占有、使用（具体起止时间等以届时签订的租赁合同为准）。</w:t>
      </w:r>
    </w:p>
    <w:p>
      <w:pPr>
        <w:tabs>
          <w:tab w:val="left" w:pos="993"/>
        </w:tabs>
        <w:spacing w:after="156" w:afterLines="50" w:line="360" w:lineRule="auto"/>
        <w:ind w:left="420" w:leftChars="200"/>
        <w:rPr>
          <w:rFonts w:ascii="仿宋_GB2312" w:hAnsi="仿宋_GB2312" w:eastAsia="仿宋_GB2312"/>
          <w:bCs/>
          <w:color w:val="auto"/>
          <w:sz w:val="31"/>
          <w:szCs w:val="31"/>
          <w:highlight w:val="none"/>
        </w:rPr>
      </w:pPr>
      <w:r>
        <w:rPr>
          <w:rFonts w:hint="eastAsia" w:ascii="仿宋_GB2312" w:hAnsi="仿宋_GB2312" w:eastAsia="仿宋_GB2312"/>
          <w:color w:val="auto"/>
          <w:sz w:val="31"/>
          <w:szCs w:val="31"/>
          <w:highlight w:val="none"/>
        </w:rPr>
        <w:t>（二）合作期限</w:t>
      </w:r>
    </w:p>
    <w:p>
      <w:pPr>
        <w:tabs>
          <w:tab w:val="left" w:pos="993"/>
        </w:tabs>
        <w:spacing w:after="156" w:afterLines="50" w:line="360" w:lineRule="auto"/>
        <w:ind w:firstLine="620" w:firstLineChars="200"/>
        <w:rPr>
          <w:rFonts w:ascii="仿宋_GB2312" w:hAnsi="仿宋_GB2312" w:eastAsia="仿宋_GB2312"/>
          <w:bCs/>
          <w:color w:val="auto"/>
          <w:sz w:val="31"/>
          <w:szCs w:val="31"/>
          <w:highlight w:val="none"/>
        </w:rPr>
      </w:pPr>
      <w:r>
        <w:rPr>
          <w:rFonts w:hint="eastAsia" w:ascii="仿宋_GB2312" w:hAnsi="仿宋_GB2312" w:eastAsia="仿宋_GB2312"/>
          <w:bCs/>
          <w:color w:val="auto"/>
          <w:sz w:val="31"/>
          <w:szCs w:val="31"/>
          <w:highlight w:val="none"/>
        </w:rPr>
        <w:t>甲乙双方的合作期限为50年（含2年建设期），自本协议签署之日起至</w:t>
      </w:r>
      <w:r>
        <w:rPr>
          <w:rFonts w:hint="eastAsia" w:ascii="仿宋_GB2312" w:hAnsi="仿宋_GB2312" w:eastAsia="仿宋_GB2312"/>
          <w:bCs/>
          <w:color w:val="auto"/>
          <w:sz w:val="31"/>
          <w:szCs w:val="31"/>
          <w:highlight w:val="none"/>
          <w:u w:val="single"/>
        </w:rPr>
        <w:t xml:space="preserve">      </w:t>
      </w:r>
      <w:r>
        <w:rPr>
          <w:rFonts w:hint="eastAsia" w:ascii="仿宋_GB2312" w:hAnsi="仿宋_GB2312" w:eastAsia="仿宋_GB2312"/>
          <w:bCs/>
          <w:color w:val="auto"/>
          <w:sz w:val="31"/>
          <w:szCs w:val="31"/>
          <w:highlight w:val="none"/>
        </w:rPr>
        <w:t>年</w:t>
      </w:r>
      <w:r>
        <w:rPr>
          <w:rFonts w:hint="eastAsia" w:ascii="仿宋_GB2312" w:hAnsi="仿宋_GB2312" w:eastAsia="仿宋_GB2312"/>
          <w:bCs/>
          <w:color w:val="auto"/>
          <w:sz w:val="31"/>
          <w:szCs w:val="31"/>
          <w:highlight w:val="none"/>
          <w:u w:val="single"/>
        </w:rPr>
        <w:t xml:space="preserve">  </w:t>
      </w:r>
      <w:r>
        <w:rPr>
          <w:rFonts w:ascii="仿宋_GB2312" w:hAnsi="仿宋_GB2312" w:eastAsia="仿宋_GB2312"/>
          <w:bCs/>
          <w:color w:val="auto"/>
          <w:sz w:val="31"/>
          <w:szCs w:val="31"/>
          <w:highlight w:val="none"/>
          <w:u w:val="single"/>
        </w:rPr>
        <w:t xml:space="preserve"> </w:t>
      </w:r>
      <w:r>
        <w:rPr>
          <w:rFonts w:hint="eastAsia" w:ascii="仿宋_GB2312" w:hAnsi="仿宋_GB2312" w:eastAsia="仿宋_GB2312"/>
          <w:bCs/>
          <w:color w:val="auto"/>
          <w:sz w:val="31"/>
          <w:szCs w:val="31"/>
          <w:highlight w:val="none"/>
          <w:u w:val="single"/>
        </w:rPr>
        <w:t xml:space="preserve"> </w:t>
      </w:r>
      <w:r>
        <w:rPr>
          <w:rFonts w:hint="eastAsia" w:ascii="仿宋_GB2312" w:hAnsi="仿宋_GB2312" w:eastAsia="仿宋_GB2312"/>
          <w:bCs/>
          <w:color w:val="auto"/>
          <w:sz w:val="31"/>
          <w:szCs w:val="31"/>
          <w:highlight w:val="none"/>
        </w:rPr>
        <w:t>月</w:t>
      </w:r>
      <w:r>
        <w:rPr>
          <w:rFonts w:hint="eastAsia" w:ascii="仿宋_GB2312" w:hAnsi="仿宋_GB2312" w:eastAsia="仿宋_GB2312"/>
          <w:bCs/>
          <w:color w:val="auto"/>
          <w:sz w:val="31"/>
          <w:szCs w:val="31"/>
          <w:highlight w:val="none"/>
          <w:u w:val="single"/>
        </w:rPr>
        <w:t xml:space="preserve">    </w:t>
      </w:r>
      <w:r>
        <w:rPr>
          <w:rFonts w:hint="eastAsia" w:ascii="仿宋_GB2312" w:hAnsi="仿宋_GB2312" w:eastAsia="仿宋_GB2312"/>
          <w:bCs/>
          <w:color w:val="auto"/>
          <w:sz w:val="31"/>
          <w:szCs w:val="31"/>
          <w:highlight w:val="none"/>
        </w:rPr>
        <w:t>日止；其中，物业建设期自本协议签署之日起至</w:t>
      </w:r>
      <w:r>
        <w:rPr>
          <w:rFonts w:hint="eastAsia" w:ascii="仿宋_GB2312" w:hAnsi="仿宋_GB2312" w:eastAsia="仿宋_GB2312"/>
          <w:bCs/>
          <w:color w:val="auto"/>
          <w:sz w:val="31"/>
          <w:szCs w:val="31"/>
          <w:highlight w:val="none"/>
          <w:u w:val="single"/>
        </w:rPr>
        <w:t xml:space="preserve">      </w:t>
      </w:r>
      <w:r>
        <w:rPr>
          <w:rFonts w:hint="eastAsia" w:ascii="仿宋_GB2312" w:hAnsi="仿宋_GB2312" w:eastAsia="仿宋_GB2312"/>
          <w:bCs/>
          <w:color w:val="auto"/>
          <w:sz w:val="31"/>
          <w:szCs w:val="31"/>
          <w:highlight w:val="none"/>
        </w:rPr>
        <w:t>年</w:t>
      </w:r>
      <w:r>
        <w:rPr>
          <w:rFonts w:hint="eastAsia" w:ascii="仿宋_GB2312" w:hAnsi="仿宋_GB2312" w:eastAsia="仿宋_GB2312"/>
          <w:bCs/>
          <w:color w:val="auto"/>
          <w:sz w:val="31"/>
          <w:szCs w:val="31"/>
          <w:highlight w:val="none"/>
          <w:u w:val="single"/>
        </w:rPr>
        <w:t xml:space="preserve">    </w:t>
      </w:r>
      <w:r>
        <w:rPr>
          <w:rFonts w:hint="eastAsia" w:ascii="仿宋_GB2312" w:hAnsi="仿宋_GB2312" w:eastAsia="仿宋_GB2312"/>
          <w:bCs/>
          <w:color w:val="auto"/>
          <w:sz w:val="31"/>
          <w:szCs w:val="31"/>
          <w:highlight w:val="none"/>
        </w:rPr>
        <w:t>月</w:t>
      </w:r>
      <w:r>
        <w:rPr>
          <w:rFonts w:hint="eastAsia" w:ascii="仿宋_GB2312" w:hAnsi="仿宋_GB2312" w:eastAsia="仿宋_GB2312"/>
          <w:bCs/>
          <w:color w:val="auto"/>
          <w:sz w:val="31"/>
          <w:szCs w:val="31"/>
          <w:highlight w:val="none"/>
          <w:u w:val="single"/>
        </w:rPr>
        <w:t xml:space="preserve">    </w:t>
      </w:r>
      <w:r>
        <w:rPr>
          <w:rFonts w:hint="eastAsia" w:ascii="仿宋_GB2312" w:hAnsi="仿宋_GB2312" w:eastAsia="仿宋_GB2312"/>
          <w:bCs/>
          <w:color w:val="auto"/>
          <w:sz w:val="31"/>
          <w:szCs w:val="31"/>
          <w:highlight w:val="none"/>
        </w:rPr>
        <w:t>日止。</w:t>
      </w:r>
    </w:p>
    <w:p>
      <w:pPr>
        <w:tabs>
          <w:tab w:val="left" w:pos="993"/>
        </w:tabs>
        <w:spacing w:after="156" w:afterLines="50" w:line="360" w:lineRule="auto"/>
        <w:ind w:left="420" w:leftChars="200"/>
        <w:rPr>
          <w:rFonts w:ascii="仿宋_GB2312" w:hAnsi="仿宋_GB2312" w:eastAsia="仿宋_GB2312"/>
          <w:color w:val="auto"/>
          <w:sz w:val="31"/>
          <w:szCs w:val="31"/>
          <w:highlight w:val="none"/>
        </w:rPr>
      </w:pPr>
      <w:r>
        <w:rPr>
          <w:rFonts w:hint="eastAsia" w:ascii="仿宋_GB2312" w:hAnsi="仿宋_GB2312" w:eastAsia="仿宋_GB2312"/>
          <w:color w:val="auto"/>
          <w:sz w:val="31"/>
          <w:szCs w:val="31"/>
          <w:highlight w:val="none"/>
        </w:rPr>
        <w:t>（三）地块开发建设</w:t>
      </w:r>
    </w:p>
    <w:p>
      <w:pPr>
        <w:spacing w:after="156" w:afterLines="50" w:line="360" w:lineRule="auto"/>
        <w:ind w:firstLine="620" w:firstLineChars="200"/>
        <w:rPr>
          <w:rFonts w:ascii="仿宋_GB2312" w:hAnsi="仿宋_GB2312" w:eastAsia="仿宋_GB2312"/>
          <w:color w:val="auto"/>
          <w:sz w:val="31"/>
          <w:szCs w:val="31"/>
          <w:highlight w:val="none"/>
        </w:rPr>
      </w:pPr>
      <w:r>
        <w:rPr>
          <w:rFonts w:hint="eastAsia" w:ascii="仿宋_GB2312" w:hAnsi="仿宋_GB2312" w:eastAsia="仿宋_GB2312"/>
          <w:color w:val="auto"/>
          <w:sz w:val="31"/>
          <w:szCs w:val="31"/>
          <w:highlight w:val="none"/>
        </w:rPr>
        <w:t>1.甲方负责</w:t>
      </w:r>
      <w:r>
        <w:rPr>
          <w:rFonts w:ascii="仿宋_GB2312" w:hAnsi="仿宋_GB2312" w:eastAsia="仿宋_GB2312"/>
          <w:color w:val="auto"/>
          <w:sz w:val="31"/>
          <w:szCs w:val="31"/>
          <w:highlight w:val="none"/>
        </w:rPr>
        <w:t>提供</w:t>
      </w:r>
      <w:r>
        <w:rPr>
          <w:rFonts w:hint="eastAsia" w:ascii="仿宋_GB2312" w:hAnsi="仿宋_GB2312" w:eastAsia="仿宋_GB2312"/>
          <w:color w:val="auto"/>
          <w:sz w:val="31"/>
          <w:szCs w:val="31"/>
          <w:highlight w:val="none"/>
        </w:rPr>
        <w:t>其享有权属的</w:t>
      </w:r>
      <w:r>
        <w:rPr>
          <w:rFonts w:ascii="仿宋_GB2312" w:hAnsi="仿宋_GB2312" w:eastAsia="仿宋_GB2312"/>
          <w:color w:val="auto"/>
          <w:sz w:val="31"/>
          <w:szCs w:val="31"/>
          <w:highlight w:val="none"/>
        </w:rPr>
        <w:t>地块</w:t>
      </w:r>
      <w:r>
        <w:rPr>
          <w:rFonts w:hint="eastAsia" w:ascii="仿宋_GB2312" w:hAnsi="仿宋_GB2312" w:eastAsia="仿宋_GB2312"/>
          <w:color w:val="auto"/>
          <w:sz w:val="31"/>
          <w:szCs w:val="31"/>
          <w:highlight w:val="none"/>
        </w:rPr>
        <w:t>交由乙方实施开发建设，并</w:t>
      </w:r>
      <w:r>
        <w:rPr>
          <w:rFonts w:ascii="仿宋_GB2312" w:hAnsi="仿宋_GB2312" w:eastAsia="仿宋_GB2312"/>
          <w:color w:val="auto"/>
          <w:sz w:val="31"/>
          <w:szCs w:val="31"/>
          <w:highlight w:val="none"/>
        </w:rPr>
        <w:t>负责注销</w:t>
      </w:r>
      <w:r>
        <w:rPr>
          <w:rFonts w:hint="eastAsia" w:ascii="仿宋_GB2312" w:hAnsi="仿宋_GB2312" w:eastAsia="仿宋_GB2312"/>
          <w:color w:val="auto"/>
          <w:sz w:val="31"/>
          <w:szCs w:val="31"/>
          <w:highlight w:val="none"/>
        </w:rPr>
        <w:t>地块现状土地及</w:t>
      </w:r>
      <w:r>
        <w:rPr>
          <w:rFonts w:ascii="仿宋_GB2312" w:hAnsi="仿宋_GB2312" w:eastAsia="仿宋_GB2312"/>
          <w:color w:val="auto"/>
          <w:sz w:val="31"/>
          <w:szCs w:val="31"/>
          <w:highlight w:val="none"/>
        </w:rPr>
        <w:t>建筑物的资产</w:t>
      </w:r>
      <w:r>
        <w:rPr>
          <w:rFonts w:hint="eastAsia" w:ascii="仿宋_GB2312" w:hAnsi="仿宋_GB2312" w:eastAsia="仿宋_GB2312"/>
          <w:color w:val="auto"/>
          <w:sz w:val="31"/>
          <w:szCs w:val="31"/>
          <w:highlight w:val="none"/>
        </w:rPr>
        <w:t>、</w:t>
      </w:r>
      <w:r>
        <w:rPr>
          <w:rFonts w:ascii="仿宋_GB2312" w:hAnsi="仿宋_GB2312" w:eastAsia="仿宋_GB2312"/>
          <w:color w:val="auto"/>
          <w:sz w:val="31"/>
          <w:szCs w:val="31"/>
          <w:highlight w:val="none"/>
        </w:rPr>
        <w:t>权属登记</w:t>
      </w:r>
      <w:r>
        <w:rPr>
          <w:rFonts w:hint="eastAsia" w:ascii="仿宋_GB2312" w:hAnsi="仿宋_GB2312" w:eastAsia="仿宋_GB2312"/>
          <w:color w:val="auto"/>
          <w:sz w:val="31"/>
          <w:szCs w:val="31"/>
          <w:highlight w:val="none"/>
        </w:rPr>
        <w:t>（如需）。项目</w:t>
      </w:r>
      <w:r>
        <w:rPr>
          <w:rFonts w:ascii="仿宋_GB2312" w:hAnsi="仿宋_GB2312" w:eastAsia="仿宋_GB2312"/>
          <w:color w:val="auto"/>
          <w:sz w:val="31"/>
          <w:szCs w:val="31"/>
          <w:highlight w:val="none"/>
        </w:rPr>
        <w:t>地块</w:t>
      </w:r>
      <w:r>
        <w:rPr>
          <w:rFonts w:hint="eastAsia" w:ascii="仿宋_GB2312" w:hAnsi="仿宋_GB2312" w:eastAsia="仿宋_GB2312"/>
          <w:color w:val="auto"/>
          <w:sz w:val="31"/>
          <w:szCs w:val="31"/>
          <w:highlight w:val="none"/>
        </w:rPr>
        <w:t>不作集体土地流</w:t>
      </w:r>
      <w:r>
        <w:rPr>
          <w:rFonts w:ascii="仿宋_GB2312" w:hAnsi="仿宋_GB2312" w:eastAsia="仿宋_GB2312"/>
          <w:color w:val="auto"/>
          <w:sz w:val="31"/>
          <w:szCs w:val="31"/>
          <w:highlight w:val="none"/>
        </w:rPr>
        <w:t>转或</w:t>
      </w:r>
      <w:r>
        <w:rPr>
          <w:rFonts w:hint="eastAsia" w:ascii="仿宋_GB2312" w:hAnsi="仿宋_GB2312" w:eastAsia="仿宋_GB2312"/>
          <w:color w:val="auto"/>
          <w:sz w:val="31"/>
          <w:szCs w:val="31"/>
          <w:highlight w:val="none"/>
        </w:rPr>
        <w:t>征</w:t>
      </w:r>
      <w:r>
        <w:rPr>
          <w:rFonts w:ascii="仿宋_GB2312" w:hAnsi="仿宋_GB2312" w:eastAsia="仿宋_GB2312"/>
          <w:color w:val="auto"/>
          <w:sz w:val="31"/>
          <w:szCs w:val="31"/>
          <w:highlight w:val="none"/>
        </w:rPr>
        <w:t>转为国有土地</w:t>
      </w:r>
      <w:r>
        <w:rPr>
          <w:rFonts w:hint="eastAsia" w:ascii="仿宋_GB2312" w:hAnsi="仿宋_GB2312" w:eastAsia="仿宋_GB2312"/>
          <w:color w:val="auto"/>
          <w:sz w:val="31"/>
          <w:szCs w:val="31"/>
          <w:highlight w:val="none"/>
        </w:rPr>
        <w:t>后出让给乙方，地块及建成物业后续均办理不动产权登记至甲方名下</w:t>
      </w:r>
      <w:r>
        <w:rPr>
          <w:rFonts w:ascii="仿宋_GB2312" w:hAnsi="仿宋_GB2312" w:eastAsia="仿宋_GB2312"/>
          <w:color w:val="auto"/>
          <w:sz w:val="31"/>
          <w:szCs w:val="31"/>
          <w:highlight w:val="none"/>
        </w:rPr>
        <w:t>。</w:t>
      </w:r>
    </w:p>
    <w:p>
      <w:pPr>
        <w:spacing w:after="156" w:afterLines="50" w:line="360" w:lineRule="auto"/>
        <w:ind w:firstLine="620" w:firstLineChars="200"/>
        <w:rPr>
          <w:rFonts w:ascii="仿宋_GB2312" w:hAnsi="仿宋_GB2312" w:eastAsia="仿宋_GB2312"/>
          <w:color w:val="auto"/>
          <w:sz w:val="31"/>
          <w:szCs w:val="31"/>
          <w:highlight w:val="none"/>
        </w:rPr>
      </w:pPr>
      <w:r>
        <w:rPr>
          <w:rFonts w:hint="eastAsia" w:ascii="仿宋_GB2312" w:hAnsi="仿宋_GB2312" w:eastAsia="仿宋_GB2312"/>
          <w:color w:val="auto"/>
          <w:sz w:val="31"/>
          <w:szCs w:val="31"/>
          <w:highlight w:val="none"/>
        </w:rPr>
        <w:t>2.乙方</w:t>
      </w:r>
      <w:r>
        <w:rPr>
          <w:rFonts w:ascii="仿宋_GB2312" w:hAnsi="仿宋_GB2312" w:eastAsia="仿宋_GB2312"/>
          <w:color w:val="auto"/>
          <w:sz w:val="31"/>
          <w:szCs w:val="31"/>
          <w:highlight w:val="none"/>
        </w:rPr>
        <w:t>负责出资</w:t>
      </w:r>
      <w:r>
        <w:rPr>
          <w:rFonts w:hint="eastAsia" w:ascii="仿宋_GB2312" w:hAnsi="仿宋_GB2312" w:eastAsia="仿宋_GB2312"/>
          <w:color w:val="auto"/>
          <w:sz w:val="31"/>
          <w:szCs w:val="31"/>
          <w:highlight w:val="none"/>
        </w:rPr>
        <w:t>不低于人民币1.1亿</w:t>
      </w:r>
      <w:r>
        <w:rPr>
          <w:rFonts w:ascii="仿宋_GB2312" w:hAnsi="仿宋_GB2312" w:eastAsia="仿宋_GB2312"/>
          <w:color w:val="auto"/>
          <w:sz w:val="31"/>
          <w:szCs w:val="31"/>
          <w:highlight w:val="none"/>
        </w:rPr>
        <w:t>建设</w:t>
      </w:r>
      <w:r>
        <w:rPr>
          <w:rFonts w:hint="eastAsia" w:ascii="仿宋_GB2312" w:hAnsi="仿宋_GB2312" w:eastAsia="仿宋_GB2312"/>
          <w:color w:val="auto"/>
          <w:sz w:val="31"/>
          <w:szCs w:val="31"/>
          <w:highlight w:val="none"/>
        </w:rPr>
        <w:t>地块</w:t>
      </w:r>
      <w:r>
        <w:rPr>
          <w:rFonts w:ascii="仿宋_GB2312" w:hAnsi="仿宋_GB2312" w:eastAsia="仿宋_GB2312"/>
          <w:color w:val="auto"/>
          <w:sz w:val="31"/>
          <w:szCs w:val="31"/>
          <w:highlight w:val="none"/>
        </w:rPr>
        <w:t>范围内</w:t>
      </w:r>
      <w:r>
        <w:rPr>
          <w:rFonts w:hint="eastAsia" w:ascii="仿宋_GB2312" w:hAnsi="仿宋_GB2312" w:eastAsia="仿宋_GB2312"/>
          <w:color w:val="auto"/>
          <w:sz w:val="31"/>
          <w:szCs w:val="31"/>
          <w:highlight w:val="none"/>
          <w:lang w:eastAsia="zh-CN"/>
        </w:rPr>
        <w:t>计容</w:t>
      </w:r>
      <w:r>
        <w:rPr>
          <w:rFonts w:hint="eastAsia" w:ascii="仿宋_GB2312" w:hAnsi="仿宋_GB2312" w:eastAsia="仿宋_GB2312"/>
          <w:color w:val="auto"/>
          <w:sz w:val="31"/>
          <w:szCs w:val="31"/>
          <w:highlight w:val="none"/>
        </w:rPr>
        <w:t>建筑面积不低于49510.65平方米的厂房及配套</w:t>
      </w:r>
      <w:r>
        <w:rPr>
          <w:rFonts w:ascii="仿宋_GB2312" w:hAnsi="仿宋_GB2312" w:eastAsia="仿宋_GB2312"/>
          <w:color w:val="auto"/>
          <w:sz w:val="31"/>
          <w:szCs w:val="31"/>
          <w:highlight w:val="none"/>
        </w:rPr>
        <w:t>物业</w:t>
      </w:r>
      <w:r>
        <w:rPr>
          <w:rFonts w:hint="eastAsia" w:ascii="仿宋_GB2312" w:hAnsi="仿宋_GB2312" w:eastAsia="仿宋_GB2312"/>
          <w:color w:val="auto"/>
          <w:sz w:val="31"/>
          <w:szCs w:val="31"/>
          <w:highlight w:val="none"/>
        </w:rPr>
        <w:t>（建筑面积具体数据以地块容积率上限和地块办理的土地面积规定为准</w:t>
      </w:r>
      <w:r>
        <w:rPr>
          <w:rFonts w:hint="eastAsia" w:ascii="仿宋_GB2312" w:hAnsi="仿宋_GB2312" w:eastAsia="仿宋_GB2312"/>
          <w:color w:val="auto"/>
          <w:sz w:val="31"/>
          <w:szCs w:val="31"/>
          <w:highlight w:val="none"/>
          <w:lang w:eastAsia="zh-CN"/>
        </w:rPr>
        <w:t>，此面积为计容面积，不含地下室面积，下同</w:t>
      </w:r>
      <w:r>
        <w:rPr>
          <w:rFonts w:hint="eastAsia" w:ascii="仿宋_GB2312" w:hAnsi="仿宋_GB2312" w:eastAsia="仿宋_GB2312"/>
          <w:color w:val="auto"/>
          <w:sz w:val="31"/>
          <w:szCs w:val="31"/>
          <w:highlight w:val="none"/>
        </w:rPr>
        <w:t>），</w:t>
      </w:r>
      <w:r>
        <w:rPr>
          <w:rFonts w:ascii="仿宋_GB2312" w:hAnsi="仿宋_GB2312" w:eastAsia="仿宋_GB2312"/>
          <w:color w:val="auto"/>
          <w:sz w:val="31"/>
          <w:szCs w:val="31"/>
          <w:highlight w:val="none"/>
        </w:rPr>
        <w:t>负责</w:t>
      </w:r>
      <w:r>
        <w:rPr>
          <w:rFonts w:hint="eastAsia" w:ascii="仿宋_GB2312" w:hAnsi="仿宋_GB2312" w:eastAsia="仿宋_GB2312"/>
          <w:color w:val="auto"/>
          <w:sz w:val="31"/>
          <w:szCs w:val="31"/>
          <w:highlight w:val="none"/>
        </w:rPr>
        <w:t>本项目</w:t>
      </w:r>
      <w:r>
        <w:rPr>
          <w:rFonts w:hint="eastAsia" w:ascii="仿宋_GB2312" w:hAnsi="仿宋_GB2312" w:eastAsia="仿宋_GB2312" w:cs="Times New Roman"/>
          <w:color w:val="auto"/>
          <w:sz w:val="31"/>
          <w:szCs w:val="31"/>
          <w:highlight w:val="none"/>
        </w:rPr>
        <w:t>包括但不限于立项、环评、水保、勘探、测量、设计、</w:t>
      </w:r>
      <w:r>
        <w:rPr>
          <w:rFonts w:ascii="仿宋_GB2312" w:hAnsi="仿宋_GB2312" w:eastAsia="仿宋_GB2312" w:cs="Times New Roman"/>
          <w:color w:val="auto"/>
          <w:sz w:val="31"/>
          <w:szCs w:val="31"/>
          <w:highlight w:val="none"/>
        </w:rPr>
        <w:t>建设</w:t>
      </w:r>
      <w:r>
        <w:rPr>
          <w:rFonts w:hint="eastAsia" w:ascii="仿宋_GB2312" w:hAnsi="仿宋_GB2312" w:eastAsia="仿宋_GB2312" w:cs="Times New Roman"/>
          <w:color w:val="auto"/>
          <w:sz w:val="31"/>
          <w:szCs w:val="31"/>
          <w:highlight w:val="none"/>
        </w:rPr>
        <w:t>等工程建设等工作并承担全部费用</w:t>
      </w:r>
      <w:r>
        <w:rPr>
          <w:rFonts w:hint="eastAsia" w:ascii="仿宋_GB2312" w:hAnsi="仿宋_GB2312" w:eastAsia="仿宋_GB2312"/>
          <w:color w:val="auto"/>
          <w:sz w:val="31"/>
          <w:szCs w:val="31"/>
          <w:highlight w:val="none"/>
        </w:rPr>
        <w:t>。本项目建筑设计方案由乙方在符合相关规划条件的前提下组织设计，其中宿舍、办公楼</w:t>
      </w:r>
      <w:r>
        <w:rPr>
          <w:rFonts w:hint="eastAsia" w:ascii="仿宋_GB2312" w:hAnsi="仿宋_GB2312" w:eastAsia="仿宋_GB2312"/>
          <w:color w:val="auto"/>
          <w:sz w:val="31"/>
          <w:szCs w:val="31"/>
          <w:highlight w:val="none"/>
          <w:lang w:eastAsia="zh-CN"/>
        </w:rPr>
        <w:t>需按</w:t>
      </w:r>
      <w:r>
        <w:rPr>
          <w:rFonts w:hint="eastAsia" w:ascii="仿宋_GB2312" w:hAnsi="仿宋_GB2312" w:eastAsia="仿宋_GB2312"/>
          <w:color w:val="auto"/>
          <w:sz w:val="31"/>
          <w:szCs w:val="31"/>
          <w:highlight w:val="none"/>
        </w:rPr>
        <w:t>要求设置地下室且地下室建筑面积不低于人防主管部门要求设置的防空地下室的建筑面积，最终以获批准的建筑物设计方案为准</w:t>
      </w:r>
      <w:r>
        <w:rPr>
          <w:rFonts w:ascii="仿宋_GB2312" w:hAnsi="仿宋_GB2312" w:eastAsia="仿宋_GB2312"/>
          <w:color w:val="auto"/>
          <w:sz w:val="31"/>
          <w:szCs w:val="31"/>
          <w:highlight w:val="none"/>
        </w:rPr>
        <w:t>。</w:t>
      </w:r>
    </w:p>
    <w:p>
      <w:pPr>
        <w:spacing w:line="600" w:lineRule="exact"/>
        <w:ind w:firstLine="620" w:firstLineChars="200"/>
        <w:rPr>
          <w:rFonts w:hint="eastAsia" w:ascii="仿宋" w:hAnsi="仿宋" w:eastAsia="仿宋" w:cs="仿宋"/>
          <w:color w:val="auto"/>
          <w:sz w:val="31"/>
          <w:szCs w:val="31"/>
          <w:highlight w:val="none"/>
          <w:lang w:val="en-US" w:eastAsia="zh-CN"/>
        </w:rPr>
      </w:pPr>
      <w:r>
        <w:rPr>
          <w:rFonts w:hint="eastAsia" w:ascii="仿宋" w:hAnsi="仿宋" w:eastAsia="仿宋" w:cs="仿宋"/>
          <w:color w:val="auto"/>
          <w:sz w:val="31"/>
          <w:szCs w:val="31"/>
          <w:highlight w:val="none"/>
        </w:rPr>
        <w:t>4.甲方就地上旧建筑物作价100万元转让给</w:t>
      </w:r>
      <w:r>
        <w:rPr>
          <w:rFonts w:hint="eastAsia" w:ascii="仿宋" w:hAnsi="仿宋" w:eastAsia="仿宋" w:cs="仿宋"/>
          <w:color w:val="auto"/>
          <w:sz w:val="31"/>
          <w:szCs w:val="31"/>
          <w:highlight w:val="none"/>
          <w:lang w:eastAsia="zh-CN"/>
        </w:rPr>
        <w:t>乙方</w:t>
      </w:r>
      <w:r>
        <w:rPr>
          <w:rFonts w:hint="eastAsia" w:ascii="仿宋" w:hAnsi="仿宋" w:eastAsia="仿宋" w:cs="仿宋"/>
          <w:color w:val="auto"/>
          <w:sz w:val="31"/>
          <w:szCs w:val="31"/>
          <w:highlight w:val="none"/>
        </w:rPr>
        <w:t>，相关拆除工作由乙方自行负责，拆除过程中有关废旧物品的收益归乙方，拆除过程中相关风险和责任也由乙方自行负责，乙方在签署合作协议之日起10天内一次性向甲方全额支付。</w:t>
      </w:r>
      <w:r>
        <w:rPr>
          <w:rFonts w:hint="eastAsia" w:ascii="仿宋" w:hAnsi="仿宋" w:eastAsia="仿宋" w:cs="仿宋"/>
          <w:color w:val="auto"/>
          <w:sz w:val="31"/>
          <w:szCs w:val="31"/>
          <w:highlight w:val="none"/>
          <w:lang w:eastAsia="zh-CN"/>
        </w:rPr>
        <w:t>旧建筑物处理期限包含在</w:t>
      </w:r>
      <w:r>
        <w:rPr>
          <w:rFonts w:hint="eastAsia" w:ascii="仿宋" w:hAnsi="仿宋" w:eastAsia="仿宋" w:cs="仿宋"/>
          <w:color w:val="auto"/>
          <w:sz w:val="31"/>
          <w:szCs w:val="31"/>
          <w:highlight w:val="none"/>
          <w:lang w:val="en-US" w:eastAsia="zh-CN"/>
        </w:rPr>
        <w:t>2年建设期内。</w:t>
      </w:r>
    </w:p>
    <w:p>
      <w:pPr>
        <w:spacing w:line="600" w:lineRule="exact"/>
        <w:ind w:firstLine="620" w:firstLineChars="200"/>
        <w:rPr>
          <w:rFonts w:hint="default" w:ascii="仿宋" w:hAnsi="仿宋" w:eastAsia="仿宋" w:cs="仿宋"/>
          <w:color w:val="auto"/>
          <w:sz w:val="31"/>
          <w:szCs w:val="31"/>
          <w:highlight w:val="none"/>
          <w:lang w:val="en-US" w:eastAsia="zh-CN"/>
        </w:rPr>
      </w:pPr>
      <w:r>
        <w:rPr>
          <w:rFonts w:hint="eastAsia" w:ascii="仿宋" w:hAnsi="仿宋" w:eastAsia="仿宋" w:cs="仿宋"/>
          <w:color w:val="auto"/>
          <w:sz w:val="31"/>
          <w:szCs w:val="31"/>
          <w:highlight w:val="none"/>
          <w:lang w:val="en-US" w:eastAsia="zh-CN"/>
        </w:rPr>
        <w:t>5.</w:t>
      </w:r>
      <w:r>
        <w:rPr>
          <w:rFonts w:hint="eastAsia" w:ascii="仿宋_GB2312" w:hAnsi="仿宋_GB2312" w:eastAsia="仿宋_GB2312" w:cs="仿宋_GB2312"/>
          <w:color w:val="auto"/>
          <w:sz w:val="28"/>
          <w:szCs w:val="28"/>
          <w:highlight w:val="none"/>
          <w:lang w:val="en-US" w:eastAsia="zh-CN"/>
        </w:rPr>
        <w:t>签订本协议之日起10天内,乙方需向甲方支付地块一的建设履约保证金9000000元（大写：玖佰万元整），可用银行履约保函、担保公司保函或履约保证金等三种方式提交。</w:t>
      </w:r>
    </w:p>
    <w:p>
      <w:pPr>
        <w:spacing w:after="156" w:afterLines="50" w:line="360" w:lineRule="auto"/>
        <w:ind w:left="420" w:leftChars="200"/>
        <w:rPr>
          <w:rFonts w:ascii="仿宋_GB2312" w:hAnsi="仿宋_GB2312" w:eastAsia="仿宋_GB2312"/>
          <w:color w:val="auto"/>
          <w:sz w:val="31"/>
          <w:szCs w:val="31"/>
          <w:highlight w:val="none"/>
        </w:rPr>
      </w:pPr>
      <w:r>
        <w:rPr>
          <w:rFonts w:hint="eastAsia" w:ascii="仿宋_GB2312" w:hAnsi="仿宋_GB2312" w:eastAsia="仿宋_GB2312"/>
          <w:color w:val="auto"/>
          <w:sz w:val="31"/>
          <w:szCs w:val="31"/>
          <w:highlight w:val="none"/>
        </w:rPr>
        <w:t>（四）项目物业分成</w:t>
      </w:r>
    </w:p>
    <w:p>
      <w:pPr>
        <w:spacing w:after="156" w:afterLines="50" w:line="360" w:lineRule="auto"/>
        <w:ind w:firstLine="620" w:firstLineChars="200"/>
        <w:rPr>
          <w:rFonts w:ascii="仿宋_GB2312" w:hAnsi="仿宋_GB2312" w:eastAsia="仿宋_GB2312"/>
          <w:color w:val="auto"/>
          <w:sz w:val="31"/>
          <w:szCs w:val="31"/>
          <w:highlight w:val="none"/>
        </w:rPr>
      </w:pPr>
      <w:r>
        <w:rPr>
          <w:rFonts w:hint="eastAsia" w:ascii="仿宋_GB2312" w:hAnsi="仿宋_GB2312" w:eastAsia="仿宋_GB2312"/>
          <w:color w:val="auto"/>
          <w:sz w:val="31"/>
          <w:szCs w:val="31"/>
          <w:highlight w:val="none"/>
        </w:rPr>
        <w:t>1.项目范围内的建成</w:t>
      </w:r>
      <w:r>
        <w:rPr>
          <w:rFonts w:ascii="仿宋_GB2312" w:hAnsi="仿宋_GB2312" w:eastAsia="仿宋_GB2312"/>
          <w:color w:val="auto"/>
          <w:sz w:val="31"/>
          <w:szCs w:val="31"/>
          <w:highlight w:val="none"/>
        </w:rPr>
        <w:t>物业</w:t>
      </w:r>
      <w:r>
        <w:rPr>
          <w:rFonts w:hint="eastAsia" w:ascii="仿宋_GB2312" w:hAnsi="仿宋_GB2312" w:eastAsia="仿宋_GB2312"/>
          <w:color w:val="auto"/>
          <w:sz w:val="31"/>
          <w:szCs w:val="31"/>
          <w:highlight w:val="none"/>
        </w:rPr>
        <w:t>按照《建设工程质量管理条例》等有关规定经</w:t>
      </w:r>
      <w:r>
        <w:rPr>
          <w:rFonts w:ascii="仿宋_GB2312" w:hAnsi="仿宋_GB2312" w:eastAsia="仿宋_GB2312"/>
          <w:color w:val="auto"/>
          <w:sz w:val="31"/>
          <w:szCs w:val="31"/>
          <w:highlight w:val="none"/>
        </w:rPr>
        <w:t>竣工验收</w:t>
      </w:r>
      <w:r>
        <w:rPr>
          <w:rFonts w:hint="eastAsia" w:ascii="仿宋_GB2312" w:hAnsi="仿宋_GB2312" w:eastAsia="仿宋_GB2312"/>
          <w:color w:val="auto"/>
          <w:sz w:val="31"/>
          <w:szCs w:val="31"/>
          <w:highlight w:val="none"/>
        </w:rPr>
        <w:t>合格且通过政府主管部门备案</w:t>
      </w:r>
      <w:r>
        <w:rPr>
          <w:rFonts w:ascii="仿宋_GB2312" w:hAnsi="仿宋_GB2312" w:eastAsia="仿宋_GB2312"/>
          <w:color w:val="auto"/>
          <w:sz w:val="31"/>
          <w:szCs w:val="31"/>
          <w:highlight w:val="none"/>
        </w:rPr>
        <w:t>后，</w:t>
      </w:r>
      <w:r>
        <w:rPr>
          <w:rFonts w:hint="eastAsia" w:ascii="仿宋_GB2312" w:hAnsi="仿宋_GB2312" w:eastAsia="仿宋_GB2312"/>
          <w:color w:val="auto"/>
          <w:sz w:val="31"/>
          <w:szCs w:val="31"/>
          <w:highlight w:val="none"/>
        </w:rPr>
        <w:t>物业整体竣工验收合格后由</w:t>
      </w:r>
      <w:r>
        <w:rPr>
          <w:rFonts w:hint="eastAsia" w:ascii="仿宋_GB2312" w:hAnsi="仿宋_GB2312" w:eastAsia="仿宋_GB2312"/>
          <w:color w:val="auto"/>
          <w:sz w:val="31"/>
          <w:szCs w:val="31"/>
          <w:highlight w:val="none"/>
          <w:lang w:eastAsia="zh-CN"/>
        </w:rPr>
        <w:t>甲方</w:t>
      </w:r>
      <w:r>
        <w:rPr>
          <w:rFonts w:hint="eastAsia" w:ascii="仿宋_GB2312" w:hAnsi="仿宋_GB2312" w:eastAsia="仿宋_GB2312"/>
          <w:color w:val="auto"/>
          <w:sz w:val="31"/>
          <w:szCs w:val="31"/>
          <w:highlight w:val="none"/>
        </w:rPr>
        <w:t>和</w:t>
      </w:r>
      <w:r>
        <w:rPr>
          <w:rFonts w:hint="eastAsia" w:ascii="仿宋_GB2312" w:hAnsi="仿宋_GB2312" w:eastAsia="仿宋_GB2312"/>
          <w:color w:val="auto"/>
          <w:sz w:val="31"/>
          <w:szCs w:val="31"/>
          <w:highlight w:val="none"/>
          <w:lang w:eastAsia="zh-CN"/>
        </w:rPr>
        <w:t>乙方</w:t>
      </w:r>
      <w:r>
        <w:rPr>
          <w:rFonts w:hint="eastAsia" w:ascii="仿宋_GB2312" w:hAnsi="仿宋_GB2312" w:eastAsia="仿宋_GB2312"/>
          <w:color w:val="auto"/>
          <w:sz w:val="31"/>
          <w:szCs w:val="31"/>
          <w:highlight w:val="none"/>
        </w:rPr>
        <w:t>按</w:t>
      </w:r>
      <w:r>
        <w:rPr>
          <w:rFonts w:hint="eastAsia" w:ascii="仿宋_GB2312" w:hAnsi="仿宋_GB2312" w:eastAsia="仿宋_GB2312"/>
          <w:color w:val="auto"/>
          <w:sz w:val="31"/>
          <w:szCs w:val="31"/>
          <w:highlight w:val="none"/>
          <w:lang w:eastAsia="zh-CN"/>
        </w:rPr>
        <w:t>甲方</w:t>
      </w:r>
      <w:r>
        <w:rPr>
          <w:rFonts w:hint="eastAsia" w:ascii="仿宋_GB2312" w:hAnsi="仿宋_GB2312" w:eastAsia="仿宋_GB2312"/>
          <w:color w:val="auto"/>
          <w:sz w:val="31"/>
          <w:szCs w:val="31"/>
          <w:highlight w:val="none"/>
        </w:rPr>
        <w:t>30%：</w:t>
      </w:r>
      <w:r>
        <w:rPr>
          <w:rFonts w:hint="eastAsia" w:ascii="仿宋_GB2312" w:hAnsi="仿宋_GB2312" w:eastAsia="仿宋_GB2312"/>
          <w:color w:val="auto"/>
          <w:sz w:val="31"/>
          <w:szCs w:val="31"/>
          <w:highlight w:val="none"/>
          <w:lang w:eastAsia="zh-CN"/>
        </w:rPr>
        <w:t>乙方</w:t>
      </w:r>
      <w:r>
        <w:rPr>
          <w:rFonts w:hint="eastAsia" w:ascii="仿宋_GB2312" w:hAnsi="仿宋_GB2312" w:eastAsia="仿宋_GB2312"/>
          <w:color w:val="auto"/>
          <w:sz w:val="31"/>
          <w:szCs w:val="31"/>
          <w:highlight w:val="none"/>
        </w:rPr>
        <w:t>70%的比例进行分成，</w:t>
      </w:r>
      <w:r>
        <w:rPr>
          <w:rFonts w:hint="eastAsia" w:ascii="仿宋_GB2312" w:hAnsi="仿宋_GB2312" w:eastAsia="仿宋_GB2312" w:cs="仿宋_GB2312"/>
          <w:color w:val="auto"/>
          <w:sz w:val="28"/>
          <w:szCs w:val="28"/>
          <w:highlight w:val="none"/>
          <w:lang w:val="en-US" w:eastAsia="zh-CN"/>
        </w:rPr>
        <w:t>移交的物业由厂房和宿舍组成，其中甲方分成物业按厂房占比为97%，宿舍占比为3%，</w:t>
      </w:r>
      <w:r>
        <w:rPr>
          <w:rFonts w:hint="eastAsia" w:ascii="仿宋_GB2312" w:hAnsi="仿宋_GB2312" w:eastAsia="仿宋_GB2312"/>
          <w:color w:val="auto"/>
          <w:sz w:val="31"/>
          <w:szCs w:val="31"/>
          <w:highlight w:val="none"/>
        </w:rPr>
        <w:t>移交</w:t>
      </w:r>
      <w:r>
        <w:rPr>
          <w:rFonts w:hint="eastAsia" w:ascii="仿宋_GB2312" w:hAnsi="仿宋_GB2312" w:eastAsia="仿宋_GB2312"/>
          <w:color w:val="auto"/>
          <w:sz w:val="31"/>
          <w:szCs w:val="31"/>
          <w:highlight w:val="none"/>
          <w:lang w:eastAsia="zh-CN"/>
        </w:rPr>
        <w:t>的</w:t>
      </w:r>
      <w:r>
        <w:rPr>
          <w:rFonts w:hint="eastAsia" w:ascii="仿宋_GB2312" w:hAnsi="仿宋_GB2312" w:eastAsia="仿宋_GB2312"/>
          <w:color w:val="auto"/>
          <w:sz w:val="31"/>
          <w:szCs w:val="31"/>
          <w:highlight w:val="none"/>
        </w:rPr>
        <w:t>厂房部分必须要为独栋建筑物（若该物业面积超过甲方分成面积的</w:t>
      </w:r>
      <w:r>
        <w:rPr>
          <w:rFonts w:hint="eastAsia" w:ascii="仿宋_GB2312" w:hAnsi="仿宋_GB2312" w:eastAsia="仿宋_GB2312"/>
          <w:color w:val="auto"/>
          <w:sz w:val="31"/>
          <w:szCs w:val="31"/>
          <w:highlight w:val="none"/>
          <w:lang w:eastAsia="zh-CN"/>
        </w:rPr>
        <w:t>，</w:t>
      </w:r>
      <w:r>
        <w:rPr>
          <w:rFonts w:hint="eastAsia" w:ascii="仿宋_GB2312" w:hAnsi="仿宋_GB2312" w:eastAsia="仿宋_GB2312"/>
          <w:color w:val="auto"/>
          <w:sz w:val="31"/>
          <w:szCs w:val="31"/>
          <w:highlight w:val="none"/>
        </w:rPr>
        <w:t>超出部分无偿移交甲方）。</w:t>
      </w:r>
    </w:p>
    <w:p>
      <w:pPr>
        <w:spacing w:after="156" w:afterLines="50" w:line="360" w:lineRule="auto"/>
        <w:ind w:firstLine="620" w:firstLineChars="200"/>
        <w:rPr>
          <w:rFonts w:ascii="仿宋_GB2312" w:hAnsi="仿宋_GB2312" w:eastAsia="仿宋_GB2312"/>
          <w:color w:val="auto"/>
          <w:sz w:val="31"/>
          <w:szCs w:val="31"/>
          <w:highlight w:val="none"/>
        </w:rPr>
      </w:pPr>
      <w:r>
        <w:rPr>
          <w:rFonts w:hint="eastAsia" w:ascii="仿宋_GB2312" w:hAnsi="仿宋_GB2312" w:eastAsia="仿宋_GB2312"/>
          <w:color w:val="auto"/>
          <w:sz w:val="31"/>
          <w:szCs w:val="31"/>
          <w:highlight w:val="none"/>
        </w:rPr>
        <w:t>2.甲方在该地块上的分成物业在物业竣工验收合格且通过政府主管部门备案后由甲方书面确认，经甲方书面确认后甲方分成物业由乙方根据双方签</w:t>
      </w:r>
      <w:r>
        <w:rPr>
          <w:rFonts w:hint="eastAsia" w:ascii="仿宋_GB2312" w:hAnsi="仿宋_GB2312" w:eastAsia="仿宋_GB2312"/>
          <w:color w:val="auto"/>
          <w:sz w:val="31"/>
          <w:szCs w:val="31"/>
          <w:highlight w:val="none"/>
          <w:lang w:val="en-US" w:eastAsia="zh-CN"/>
        </w:rPr>
        <w:t>订</w:t>
      </w:r>
      <w:r>
        <w:rPr>
          <w:rFonts w:hint="eastAsia" w:ascii="仿宋_GB2312" w:hAnsi="仿宋_GB2312" w:eastAsia="仿宋_GB2312"/>
          <w:color w:val="auto"/>
          <w:sz w:val="31"/>
          <w:szCs w:val="31"/>
          <w:highlight w:val="none"/>
        </w:rPr>
        <w:t>的《物业租赁合同书》约定在租赁期内实施占有、使用，甲方分成物业的建筑面积作返租面积基数。</w:t>
      </w:r>
    </w:p>
    <w:p>
      <w:pPr>
        <w:spacing w:after="156" w:afterLines="50" w:line="360" w:lineRule="auto"/>
        <w:ind w:firstLine="620" w:firstLineChars="200"/>
        <w:rPr>
          <w:rFonts w:ascii="仿宋_GB2312" w:hAnsi="仿宋_GB2312" w:eastAsia="仿宋_GB2312"/>
          <w:color w:val="auto"/>
          <w:sz w:val="31"/>
          <w:szCs w:val="31"/>
          <w:highlight w:val="none"/>
        </w:rPr>
      </w:pPr>
      <w:r>
        <w:rPr>
          <w:rFonts w:hint="eastAsia" w:ascii="仿宋_GB2312" w:hAnsi="仿宋_GB2312" w:eastAsia="仿宋_GB2312"/>
          <w:color w:val="auto"/>
          <w:sz w:val="31"/>
          <w:szCs w:val="31"/>
          <w:highlight w:val="none"/>
        </w:rPr>
        <w:t>3.</w:t>
      </w:r>
      <w:r>
        <w:rPr>
          <w:rFonts w:ascii="仿宋_GB2312" w:hAnsi="仿宋_GB2312" w:eastAsia="仿宋_GB2312"/>
          <w:color w:val="auto"/>
          <w:sz w:val="31"/>
          <w:szCs w:val="31"/>
          <w:highlight w:val="none"/>
        </w:rPr>
        <w:t>合作期</w:t>
      </w:r>
      <w:r>
        <w:rPr>
          <w:rFonts w:hint="eastAsia" w:ascii="仿宋_GB2312" w:hAnsi="仿宋_GB2312" w:eastAsia="仿宋_GB2312"/>
          <w:color w:val="auto"/>
          <w:sz w:val="31"/>
          <w:szCs w:val="31"/>
          <w:highlight w:val="none"/>
        </w:rPr>
        <w:t>限</w:t>
      </w:r>
      <w:r>
        <w:rPr>
          <w:rFonts w:ascii="仿宋_GB2312" w:hAnsi="仿宋_GB2312" w:eastAsia="仿宋_GB2312"/>
          <w:color w:val="auto"/>
          <w:sz w:val="31"/>
          <w:szCs w:val="31"/>
          <w:highlight w:val="none"/>
        </w:rPr>
        <w:t>内，乙方</w:t>
      </w:r>
      <w:r>
        <w:rPr>
          <w:rFonts w:hint="eastAsia" w:ascii="仿宋_GB2312" w:hAnsi="仿宋_GB2312" w:eastAsia="仿宋_GB2312"/>
          <w:color w:val="auto"/>
          <w:sz w:val="31"/>
          <w:szCs w:val="31"/>
          <w:highlight w:val="none"/>
        </w:rPr>
        <w:t>有权按照本协议约定对乙方</w:t>
      </w:r>
      <w:r>
        <w:rPr>
          <w:rFonts w:ascii="仿宋_GB2312" w:hAnsi="仿宋_GB2312" w:eastAsia="仿宋_GB2312"/>
          <w:color w:val="auto"/>
          <w:sz w:val="31"/>
          <w:szCs w:val="31"/>
          <w:highlight w:val="none"/>
        </w:rPr>
        <w:t>分成物业</w:t>
      </w:r>
      <w:r>
        <w:rPr>
          <w:rFonts w:hint="eastAsia" w:ascii="仿宋_GB2312" w:hAnsi="仿宋_GB2312" w:eastAsia="仿宋_GB2312"/>
          <w:color w:val="auto"/>
          <w:sz w:val="31"/>
          <w:szCs w:val="31"/>
          <w:highlight w:val="none"/>
        </w:rPr>
        <w:t>享有占有、使用和收益等权利。</w:t>
      </w:r>
      <w:r>
        <w:rPr>
          <w:rFonts w:ascii="仿宋_GB2312" w:hAnsi="仿宋_GB2312" w:eastAsia="仿宋_GB2312"/>
          <w:color w:val="auto"/>
          <w:sz w:val="31"/>
          <w:szCs w:val="31"/>
          <w:highlight w:val="none"/>
        </w:rPr>
        <w:t>合作</w:t>
      </w:r>
      <w:r>
        <w:rPr>
          <w:rFonts w:hint="eastAsia" w:ascii="仿宋_GB2312" w:hAnsi="仿宋_GB2312" w:eastAsia="仿宋_GB2312"/>
          <w:color w:val="auto"/>
          <w:sz w:val="31"/>
          <w:szCs w:val="31"/>
          <w:highlight w:val="none"/>
        </w:rPr>
        <w:t>期限届满后</w:t>
      </w:r>
      <w:r>
        <w:rPr>
          <w:rFonts w:ascii="仿宋_GB2312" w:hAnsi="仿宋_GB2312" w:eastAsia="仿宋_GB2312"/>
          <w:color w:val="auto"/>
          <w:sz w:val="31"/>
          <w:szCs w:val="31"/>
          <w:highlight w:val="none"/>
        </w:rPr>
        <w:t>，</w:t>
      </w:r>
      <w:r>
        <w:rPr>
          <w:rFonts w:hint="eastAsia" w:ascii="仿宋_GB2312" w:hAnsi="仿宋_GB2312" w:eastAsia="仿宋_GB2312"/>
          <w:color w:val="auto"/>
          <w:sz w:val="31"/>
          <w:szCs w:val="31"/>
          <w:highlight w:val="none"/>
        </w:rPr>
        <w:t>乙方不得擅自拆除或损坏项目范围内的物业及一切装修、附着物，项</w:t>
      </w:r>
      <w:r>
        <w:rPr>
          <w:rFonts w:ascii="仿宋_GB2312" w:hAnsi="仿宋_GB2312" w:eastAsia="仿宋_GB2312"/>
          <w:color w:val="auto"/>
          <w:sz w:val="31"/>
          <w:szCs w:val="31"/>
          <w:highlight w:val="none"/>
        </w:rPr>
        <w:t>目</w:t>
      </w:r>
      <w:r>
        <w:rPr>
          <w:rFonts w:hint="eastAsia" w:ascii="仿宋_GB2312" w:hAnsi="仿宋_GB2312" w:eastAsia="仿宋_GB2312"/>
          <w:color w:val="auto"/>
          <w:sz w:val="31"/>
          <w:szCs w:val="31"/>
          <w:highlight w:val="none"/>
        </w:rPr>
        <w:t>范围内的土地</w:t>
      </w:r>
      <w:r>
        <w:rPr>
          <w:rFonts w:ascii="仿宋_GB2312" w:hAnsi="仿宋_GB2312" w:eastAsia="仿宋_GB2312"/>
          <w:color w:val="auto"/>
          <w:sz w:val="31"/>
          <w:szCs w:val="31"/>
          <w:highlight w:val="none"/>
        </w:rPr>
        <w:t>及地上建</w:t>
      </w:r>
      <w:r>
        <w:rPr>
          <w:rFonts w:hint="eastAsia" w:ascii="仿宋_GB2312" w:hAnsi="仿宋_GB2312" w:eastAsia="仿宋_GB2312"/>
          <w:color w:val="auto"/>
          <w:sz w:val="31"/>
          <w:szCs w:val="31"/>
          <w:highlight w:val="none"/>
        </w:rPr>
        <w:t>（构）</w:t>
      </w:r>
      <w:r>
        <w:rPr>
          <w:rFonts w:ascii="仿宋_GB2312" w:hAnsi="仿宋_GB2312" w:eastAsia="仿宋_GB2312"/>
          <w:color w:val="auto"/>
          <w:sz w:val="31"/>
          <w:szCs w:val="31"/>
          <w:highlight w:val="none"/>
        </w:rPr>
        <w:t>筑物</w:t>
      </w:r>
      <w:r>
        <w:rPr>
          <w:rFonts w:hint="eastAsia" w:ascii="仿宋_GB2312" w:hAnsi="仿宋_GB2312" w:eastAsia="仿宋_GB2312"/>
          <w:color w:val="auto"/>
          <w:sz w:val="31"/>
          <w:szCs w:val="31"/>
          <w:highlight w:val="none"/>
        </w:rPr>
        <w:t>（含乙方分成物业）</w:t>
      </w:r>
      <w:r>
        <w:rPr>
          <w:rFonts w:ascii="仿宋_GB2312" w:hAnsi="仿宋_GB2312" w:eastAsia="仿宋_GB2312"/>
          <w:color w:val="auto"/>
          <w:sz w:val="31"/>
          <w:szCs w:val="31"/>
          <w:highlight w:val="none"/>
        </w:rPr>
        <w:t>、配套设施及相关固定装修、附着物（</w:t>
      </w:r>
      <w:r>
        <w:rPr>
          <w:rFonts w:hint="eastAsia" w:ascii="仿宋_GB2312" w:hAnsi="仿宋_GB2312" w:eastAsia="仿宋_GB2312"/>
          <w:color w:val="auto"/>
          <w:sz w:val="31"/>
          <w:szCs w:val="31"/>
          <w:highlight w:val="none"/>
        </w:rPr>
        <w:t>包括</w:t>
      </w:r>
      <w:r>
        <w:rPr>
          <w:rFonts w:ascii="仿宋_GB2312" w:hAnsi="仿宋_GB2312" w:eastAsia="仿宋_GB2312"/>
          <w:color w:val="auto"/>
          <w:sz w:val="31"/>
          <w:szCs w:val="31"/>
          <w:highlight w:val="none"/>
        </w:rPr>
        <w:t>用电用水、消防设施设备</w:t>
      </w:r>
      <w:r>
        <w:rPr>
          <w:rFonts w:hint="eastAsia" w:ascii="仿宋_GB2312" w:hAnsi="仿宋_GB2312" w:eastAsia="仿宋_GB2312"/>
          <w:color w:val="auto"/>
          <w:sz w:val="31"/>
          <w:szCs w:val="31"/>
          <w:highlight w:val="none"/>
        </w:rPr>
        <w:t>等</w:t>
      </w:r>
      <w:r>
        <w:rPr>
          <w:rFonts w:ascii="仿宋_GB2312" w:hAnsi="仿宋_GB2312" w:eastAsia="仿宋_GB2312"/>
          <w:color w:val="auto"/>
          <w:sz w:val="31"/>
          <w:szCs w:val="31"/>
          <w:highlight w:val="none"/>
        </w:rPr>
        <w:t>）</w:t>
      </w:r>
      <w:r>
        <w:rPr>
          <w:rFonts w:hint="eastAsia" w:ascii="仿宋_GB2312" w:hAnsi="仿宋_GB2312" w:eastAsia="仿宋_GB2312"/>
          <w:color w:val="auto"/>
          <w:sz w:val="31"/>
          <w:szCs w:val="31"/>
          <w:highlight w:val="none"/>
        </w:rPr>
        <w:t>均无偿</w:t>
      </w:r>
      <w:r>
        <w:rPr>
          <w:rFonts w:ascii="仿宋_GB2312" w:hAnsi="仿宋_GB2312" w:eastAsia="仿宋_GB2312"/>
          <w:color w:val="auto"/>
          <w:sz w:val="31"/>
          <w:szCs w:val="31"/>
          <w:highlight w:val="none"/>
        </w:rPr>
        <w:t>归甲方所有</w:t>
      </w:r>
      <w:r>
        <w:rPr>
          <w:rFonts w:hint="eastAsia" w:ascii="仿宋_GB2312" w:hAnsi="仿宋_GB2312" w:eastAsia="仿宋_GB2312"/>
          <w:color w:val="auto"/>
          <w:sz w:val="31"/>
          <w:szCs w:val="31"/>
          <w:highlight w:val="none"/>
        </w:rPr>
        <w:t>，乙方对此予以认可。</w:t>
      </w:r>
    </w:p>
    <w:p>
      <w:pPr>
        <w:spacing w:after="156" w:afterLines="50" w:line="360" w:lineRule="auto"/>
        <w:ind w:left="420" w:leftChars="200"/>
        <w:rPr>
          <w:rFonts w:ascii="仿宋_GB2312" w:hAnsi="仿宋_GB2312" w:eastAsia="仿宋_GB2312"/>
          <w:color w:val="auto"/>
          <w:sz w:val="31"/>
          <w:szCs w:val="31"/>
          <w:highlight w:val="none"/>
        </w:rPr>
      </w:pPr>
      <w:r>
        <w:rPr>
          <w:rFonts w:hint="eastAsia" w:ascii="仿宋_GB2312" w:hAnsi="仿宋_GB2312" w:eastAsia="仿宋_GB2312"/>
          <w:color w:val="auto"/>
          <w:sz w:val="31"/>
          <w:szCs w:val="31"/>
          <w:highlight w:val="none"/>
        </w:rPr>
        <w:t>（五）合作对价</w:t>
      </w:r>
    </w:p>
    <w:p>
      <w:pPr>
        <w:spacing w:after="156" w:afterLines="50" w:line="360" w:lineRule="auto"/>
        <w:ind w:firstLine="620" w:firstLineChars="200"/>
        <w:rPr>
          <w:rFonts w:ascii="仿宋_GB2312" w:hAnsi="仿宋_GB2312" w:eastAsia="仿宋_GB2312"/>
          <w:color w:val="auto"/>
          <w:sz w:val="31"/>
          <w:szCs w:val="31"/>
          <w:highlight w:val="none"/>
        </w:rPr>
      </w:pPr>
      <w:r>
        <w:rPr>
          <w:rFonts w:hint="eastAsia" w:ascii="仿宋_GB2312" w:hAnsi="仿宋_GB2312" w:eastAsia="仿宋_GB2312"/>
          <w:color w:val="auto"/>
          <w:sz w:val="31"/>
          <w:szCs w:val="31"/>
          <w:highlight w:val="none"/>
        </w:rPr>
        <w:t>1.甲方分成物业</w:t>
      </w:r>
      <w:r>
        <w:rPr>
          <w:rFonts w:ascii="仿宋_GB2312" w:hAnsi="仿宋_GB2312" w:eastAsia="仿宋_GB2312"/>
          <w:color w:val="auto"/>
          <w:sz w:val="31"/>
          <w:szCs w:val="31"/>
          <w:highlight w:val="none"/>
        </w:rPr>
        <w:t>的具体位置由甲乙</w:t>
      </w:r>
      <w:r>
        <w:rPr>
          <w:rFonts w:hint="eastAsia" w:ascii="仿宋_GB2312" w:hAnsi="仿宋_GB2312" w:eastAsia="仿宋_GB2312"/>
          <w:color w:val="auto"/>
          <w:sz w:val="31"/>
          <w:szCs w:val="31"/>
          <w:highlight w:val="none"/>
        </w:rPr>
        <w:t>双</w:t>
      </w:r>
      <w:r>
        <w:rPr>
          <w:rFonts w:ascii="仿宋_GB2312" w:hAnsi="仿宋_GB2312" w:eastAsia="仿宋_GB2312"/>
          <w:color w:val="auto"/>
          <w:sz w:val="31"/>
          <w:szCs w:val="31"/>
          <w:highlight w:val="none"/>
        </w:rPr>
        <w:t>方根据</w:t>
      </w:r>
      <w:r>
        <w:rPr>
          <w:rFonts w:hint="eastAsia" w:ascii="仿宋_GB2312" w:hAnsi="仿宋_GB2312" w:eastAsia="仿宋_GB2312"/>
          <w:color w:val="auto"/>
          <w:sz w:val="31"/>
          <w:szCs w:val="31"/>
          <w:highlight w:val="none"/>
        </w:rPr>
        <w:t>获批的《建设工程规划许可证》及相关附图</w:t>
      </w:r>
      <w:r>
        <w:rPr>
          <w:rFonts w:ascii="仿宋_GB2312" w:hAnsi="仿宋_GB2312" w:eastAsia="仿宋_GB2312"/>
          <w:color w:val="auto"/>
          <w:sz w:val="31"/>
          <w:szCs w:val="31"/>
          <w:highlight w:val="none"/>
        </w:rPr>
        <w:t>协商确定</w:t>
      </w:r>
      <w:r>
        <w:rPr>
          <w:rFonts w:hint="eastAsia" w:ascii="仿宋_GB2312" w:hAnsi="仿宋_GB2312" w:eastAsia="仿宋_GB2312"/>
          <w:color w:val="auto"/>
          <w:sz w:val="31"/>
          <w:szCs w:val="31"/>
          <w:highlight w:val="none"/>
        </w:rPr>
        <w:t>且</w:t>
      </w:r>
      <w:r>
        <w:rPr>
          <w:rFonts w:ascii="仿宋_GB2312" w:hAnsi="仿宋_GB2312" w:eastAsia="仿宋_GB2312"/>
          <w:color w:val="auto"/>
          <w:sz w:val="31"/>
          <w:szCs w:val="31"/>
          <w:highlight w:val="none"/>
        </w:rPr>
        <w:t>应当按统一规划条件、统一建设标准与项目范围内的其他物业同步设计、同步施工、同步验收</w:t>
      </w:r>
      <w:r>
        <w:rPr>
          <w:rFonts w:hint="eastAsia" w:ascii="仿宋_GB2312" w:hAnsi="仿宋_GB2312" w:eastAsia="仿宋_GB2312"/>
          <w:color w:val="auto"/>
          <w:sz w:val="31"/>
          <w:szCs w:val="31"/>
          <w:highlight w:val="none"/>
        </w:rPr>
        <w:t>及办理相关证书</w:t>
      </w:r>
      <w:r>
        <w:rPr>
          <w:rFonts w:ascii="仿宋_GB2312" w:hAnsi="仿宋_GB2312" w:eastAsia="仿宋_GB2312"/>
          <w:color w:val="auto"/>
          <w:sz w:val="31"/>
          <w:szCs w:val="31"/>
          <w:highlight w:val="none"/>
        </w:rPr>
        <w:t>。</w:t>
      </w:r>
      <w:r>
        <w:rPr>
          <w:rFonts w:hint="eastAsia" w:ascii="仿宋_GB2312" w:hAnsi="仿宋_GB2312" w:eastAsia="仿宋_GB2312"/>
          <w:color w:val="auto"/>
          <w:sz w:val="31"/>
          <w:szCs w:val="31"/>
          <w:highlight w:val="none"/>
        </w:rPr>
        <w:t>物业建设期届满后，乙方根据双方签</w:t>
      </w:r>
      <w:r>
        <w:rPr>
          <w:rFonts w:hint="eastAsia" w:ascii="仿宋_GB2312" w:hAnsi="仿宋_GB2312" w:eastAsia="仿宋_GB2312"/>
          <w:color w:val="auto"/>
          <w:sz w:val="31"/>
          <w:szCs w:val="31"/>
          <w:highlight w:val="none"/>
          <w:lang w:val="en-US" w:eastAsia="zh-CN"/>
        </w:rPr>
        <w:t>订</w:t>
      </w:r>
      <w:bookmarkStart w:id="0" w:name="_GoBack"/>
      <w:bookmarkEnd w:id="0"/>
      <w:r>
        <w:rPr>
          <w:rFonts w:hint="eastAsia" w:ascii="仿宋_GB2312" w:hAnsi="仿宋_GB2312" w:eastAsia="仿宋_GB2312"/>
          <w:color w:val="auto"/>
          <w:sz w:val="31"/>
          <w:szCs w:val="31"/>
          <w:highlight w:val="none"/>
        </w:rPr>
        <w:t>的《物业租赁合同书》约定在租赁期内对甲方分成物业实施占有、使用。</w:t>
      </w:r>
    </w:p>
    <w:p>
      <w:pPr>
        <w:spacing w:line="600" w:lineRule="exact"/>
        <w:ind w:firstLine="620" w:firstLineChars="200"/>
        <w:rPr>
          <w:rFonts w:ascii="仿宋" w:hAnsi="仿宋" w:eastAsia="仿宋" w:cs="仿宋"/>
          <w:color w:val="auto"/>
          <w:sz w:val="31"/>
          <w:szCs w:val="31"/>
          <w:highlight w:val="none"/>
        </w:rPr>
      </w:pPr>
      <w:r>
        <w:rPr>
          <w:rFonts w:hint="eastAsia" w:ascii="仿宋_GB2312" w:hAnsi="仿宋_GB2312" w:eastAsia="仿宋_GB2312"/>
          <w:color w:val="auto"/>
          <w:sz w:val="31"/>
          <w:szCs w:val="31"/>
          <w:highlight w:val="none"/>
        </w:rPr>
        <w:t>2.自物业建设期届满之次日起，由乙方对甲方分成物业实施占有、使用，并以</w:t>
      </w:r>
      <w:r>
        <w:rPr>
          <w:rFonts w:hint="eastAsia" w:ascii="仿宋_GB2312" w:hAnsi="仿宋_GB2312" w:eastAsia="仿宋_GB2312"/>
          <w:color w:val="auto"/>
          <w:sz w:val="31"/>
          <w:szCs w:val="31"/>
          <w:highlight w:val="none"/>
          <w:u w:val="single"/>
        </w:rPr>
        <w:t xml:space="preserve">     </w:t>
      </w:r>
      <w:r>
        <w:rPr>
          <w:rFonts w:hint="eastAsia" w:ascii="仿宋_GB2312" w:hAnsi="仿宋_GB2312" w:eastAsia="仿宋_GB2312"/>
          <w:color w:val="auto"/>
          <w:sz w:val="31"/>
          <w:szCs w:val="31"/>
          <w:highlight w:val="none"/>
        </w:rPr>
        <w:t>元/平方米</w:t>
      </w:r>
      <w:r>
        <w:rPr>
          <w:rFonts w:hint="eastAsia" w:ascii="仿宋" w:hAnsi="仿宋" w:eastAsia="仿宋" w:cs="仿宋"/>
          <w:color w:val="auto"/>
          <w:sz w:val="31"/>
          <w:szCs w:val="31"/>
          <w:highlight w:val="none"/>
        </w:rPr>
        <w:t>·</w:t>
      </w:r>
      <w:r>
        <w:rPr>
          <w:rFonts w:hint="eastAsia" w:ascii="仿宋_GB2312" w:hAnsi="仿宋_GB2312" w:eastAsia="仿宋_GB2312"/>
          <w:color w:val="auto"/>
          <w:sz w:val="31"/>
          <w:szCs w:val="31"/>
          <w:highlight w:val="none"/>
        </w:rPr>
        <w:t>月的起始价标准向甲方支付租金（含税），租赁期内，租金每</w:t>
      </w:r>
      <w:r>
        <w:rPr>
          <w:rFonts w:hint="eastAsia" w:ascii="仿宋_GB2312" w:hAnsi="仿宋_GB2312" w:eastAsia="仿宋_GB2312"/>
          <w:color w:val="auto"/>
          <w:sz w:val="31"/>
          <w:szCs w:val="31"/>
          <w:highlight w:val="none"/>
          <w:lang w:val="en-US" w:eastAsia="zh-CN"/>
        </w:rPr>
        <w:t>4</w:t>
      </w:r>
      <w:r>
        <w:rPr>
          <w:rFonts w:hint="eastAsia" w:ascii="仿宋_GB2312" w:hAnsi="仿宋_GB2312" w:eastAsia="仿宋_GB2312"/>
          <w:color w:val="auto"/>
          <w:sz w:val="31"/>
          <w:szCs w:val="31"/>
          <w:highlight w:val="none"/>
        </w:rPr>
        <w:t>年递增10%。除双方另有约定外，乙方应在每月10日前向甲方支付当月的返租租金。</w:t>
      </w:r>
    </w:p>
    <w:p>
      <w:pPr>
        <w:widowControl w:val="0"/>
        <w:numPr>
          <w:ilvl w:val="0"/>
          <w:numId w:val="0"/>
        </w:numPr>
        <w:wordWrap/>
        <w:spacing w:line="600" w:lineRule="exact"/>
        <w:ind w:left="0" w:leftChars="0"/>
        <w:textAlignment w:val="auto"/>
        <w:rPr>
          <w:rFonts w:ascii="仿宋" w:hAnsi="仿宋" w:eastAsia="仿宋" w:cs="仿宋"/>
          <w:color w:val="auto"/>
          <w:sz w:val="31"/>
          <w:szCs w:val="31"/>
          <w:highlight w:val="none"/>
        </w:rPr>
      </w:pPr>
      <w:r>
        <w:rPr>
          <w:rFonts w:hint="eastAsia" w:ascii="仿宋" w:hAnsi="仿宋" w:eastAsia="仿宋" w:cs="仿宋"/>
          <w:color w:val="auto"/>
          <w:sz w:val="31"/>
          <w:szCs w:val="31"/>
          <w:highlight w:val="none"/>
          <w:lang w:val="en-US" w:eastAsia="zh-CN"/>
        </w:rPr>
        <w:t xml:space="preserve">    </w:t>
      </w:r>
      <w:r>
        <w:rPr>
          <w:rFonts w:hint="eastAsia" w:ascii="仿宋" w:hAnsi="仿宋" w:eastAsia="仿宋" w:cs="仿宋"/>
          <w:color w:val="auto"/>
          <w:sz w:val="31"/>
          <w:szCs w:val="31"/>
          <w:highlight w:val="none"/>
        </w:rPr>
        <w:t>3.签订</w:t>
      </w:r>
      <w:r>
        <w:rPr>
          <w:rFonts w:hint="eastAsia" w:ascii="仿宋" w:hAnsi="仿宋" w:eastAsia="仿宋" w:cs="仿宋"/>
          <w:color w:val="auto"/>
          <w:sz w:val="31"/>
          <w:szCs w:val="31"/>
          <w:highlight w:val="none"/>
          <w:lang w:val="en-US" w:eastAsia="zh-CN"/>
        </w:rPr>
        <w:t>返还物业租赁</w:t>
      </w:r>
      <w:r>
        <w:rPr>
          <w:rFonts w:hint="eastAsia" w:ascii="仿宋" w:hAnsi="仿宋" w:eastAsia="仿宋" w:cs="仿宋"/>
          <w:color w:val="auto"/>
          <w:sz w:val="31"/>
          <w:szCs w:val="31"/>
          <w:highlight w:val="none"/>
          <w:lang w:eastAsia="zh-CN"/>
        </w:rPr>
        <w:t>合同书</w:t>
      </w:r>
      <w:r>
        <w:rPr>
          <w:rFonts w:hint="eastAsia" w:ascii="仿宋" w:hAnsi="仿宋" w:eastAsia="仿宋" w:cs="仿宋"/>
          <w:color w:val="auto"/>
          <w:sz w:val="31"/>
          <w:szCs w:val="31"/>
          <w:highlight w:val="none"/>
        </w:rPr>
        <w:t>之日起10天内，地块一甲方物业分成部分出租给乙方使用期间，</w:t>
      </w:r>
      <w:r>
        <w:rPr>
          <w:rFonts w:hint="eastAsia" w:ascii="仿宋_GB2312" w:hAnsi="仿宋_GB2312" w:eastAsia="仿宋_GB2312" w:cs="仿宋_GB2312"/>
          <w:color w:val="auto"/>
          <w:sz w:val="28"/>
          <w:szCs w:val="28"/>
          <w:highlight w:val="none"/>
          <w:lang w:val="en-US" w:eastAsia="zh-CN"/>
        </w:rPr>
        <w:t>乙方需支付相当于</w:t>
      </w:r>
      <w:r>
        <w:rPr>
          <w:rFonts w:hint="eastAsia" w:ascii="方正仿宋_GB2312" w:hAnsi="方正仿宋_GB2312" w:eastAsia="方正仿宋_GB2312" w:cs="方正仿宋_GB2312"/>
          <w:color w:val="auto"/>
          <w:kern w:val="3"/>
          <w:sz w:val="31"/>
          <w:szCs w:val="31"/>
          <w:highlight w:val="none"/>
          <w:lang w:val="en-US" w:eastAsia="zh-CN"/>
        </w:rPr>
        <w:t>3个月租金的金额给甲方作为租赁履约保证金，同时预付3个月的租金</w:t>
      </w:r>
      <w:r>
        <w:rPr>
          <w:rFonts w:hint="eastAsia" w:ascii="仿宋_GB2312" w:hAnsi="仿宋_GB2312" w:eastAsia="仿宋_GB2312" w:cs="仿宋_GB2312"/>
          <w:color w:val="auto"/>
          <w:sz w:val="28"/>
          <w:szCs w:val="28"/>
          <w:highlight w:val="none"/>
          <w:lang w:val="en-US" w:eastAsia="zh-CN"/>
        </w:rPr>
        <w:t>，履约保证金在赁期满后由甲方无息退还给乙方。</w:t>
      </w:r>
      <w:r>
        <w:rPr>
          <w:rFonts w:hint="eastAsia" w:ascii="仿宋" w:hAnsi="仿宋" w:eastAsia="仿宋" w:cs="仿宋"/>
          <w:color w:val="auto"/>
          <w:sz w:val="31"/>
          <w:szCs w:val="31"/>
          <w:highlight w:val="none"/>
        </w:rPr>
        <w:t>每月租金以双方签订的物业租赁合同书约定为准。</w:t>
      </w:r>
    </w:p>
    <w:p>
      <w:pPr>
        <w:spacing w:after="156" w:afterLines="50" w:line="360" w:lineRule="auto"/>
        <w:ind w:firstLine="620" w:firstLineChars="200"/>
        <w:rPr>
          <w:rFonts w:ascii="仿宋_GB2312" w:hAnsi="仿宋_GB2312" w:eastAsia="仿宋_GB2312"/>
          <w:color w:val="auto"/>
          <w:sz w:val="31"/>
          <w:szCs w:val="31"/>
          <w:highlight w:val="none"/>
        </w:rPr>
      </w:pPr>
      <w:r>
        <w:rPr>
          <w:rFonts w:hint="eastAsia" w:ascii="仿宋_GB2312" w:hAnsi="仿宋_GB2312" w:eastAsia="仿宋_GB2312"/>
          <w:color w:val="auto"/>
          <w:sz w:val="31"/>
          <w:szCs w:val="31"/>
          <w:highlight w:val="none"/>
          <w:lang w:val="en-US" w:eastAsia="zh-CN"/>
        </w:rPr>
        <w:t>4.</w:t>
      </w:r>
      <w:r>
        <w:rPr>
          <w:rFonts w:hint="eastAsia" w:ascii="仿宋_GB2312" w:hAnsi="仿宋_GB2312" w:eastAsia="仿宋_GB2312"/>
          <w:color w:val="auto"/>
          <w:sz w:val="31"/>
          <w:szCs w:val="31"/>
          <w:highlight w:val="none"/>
        </w:rPr>
        <w:t>乙方已充分考虑土地办证、工程建设、行政审批备案等全部因素，除本协议约定或另经甲方书面同意外，双方约定的物业建设期不予延长。物业建设期届满，即便工程尚未竣工</w:t>
      </w:r>
      <w:r>
        <w:rPr>
          <w:rFonts w:hint="eastAsia" w:ascii="仿宋_GB2312" w:hAnsi="仿宋_GB2312" w:eastAsia="仿宋_GB2312"/>
          <w:color w:val="auto"/>
          <w:sz w:val="31"/>
          <w:szCs w:val="31"/>
          <w:highlight w:val="none"/>
          <w:lang w:eastAsia="zh-CN"/>
        </w:rPr>
        <w:t>或移交</w:t>
      </w:r>
      <w:r>
        <w:rPr>
          <w:rFonts w:hint="eastAsia" w:ascii="仿宋_GB2312" w:hAnsi="仿宋_GB2312" w:eastAsia="仿宋_GB2312"/>
          <w:color w:val="auto"/>
          <w:sz w:val="31"/>
          <w:szCs w:val="31"/>
          <w:highlight w:val="none"/>
        </w:rPr>
        <w:t>，</w:t>
      </w:r>
      <w:r>
        <w:rPr>
          <w:rFonts w:hint="eastAsia" w:ascii="方正仿宋_GB2312" w:hAnsi="方正仿宋_GB2312" w:eastAsia="方正仿宋_GB2312" w:cs="方正仿宋_GB2312"/>
          <w:color w:val="auto"/>
          <w:kern w:val="3"/>
          <w:sz w:val="31"/>
          <w:szCs w:val="31"/>
          <w:highlight w:val="none"/>
          <w:lang w:val="en-US" w:eastAsia="zh-CN"/>
        </w:rPr>
        <w:t>合作期限不变，乙方仍须从两年建设期满之日起向甲方全额支付前述的预缴租金和履约保证金，以及按照返租物业每月租金总额的标准向甲方支付补偿。</w:t>
      </w:r>
    </w:p>
    <w:p>
      <w:pPr>
        <w:spacing w:after="156" w:afterLines="50" w:line="360" w:lineRule="auto"/>
        <w:ind w:left="420" w:leftChars="200"/>
        <w:rPr>
          <w:rFonts w:ascii="仿宋_GB2312" w:hAnsi="仿宋_GB2312" w:eastAsia="仿宋_GB2312"/>
          <w:color w:val="auto"/>
          <w:sz w:val="31"/>
          <w:szCs w:val="31"/>
          <w:highlight w:val="none"/>
        </w:rPr>
      </w:pPr>
      <w:r>
        <w:rPr>
          <w:rFonts w:hint="eastAsia" w:ascii="仿宋_GB2312" w:hAnsi="仿宋_GB2312" w:eastAsia="仿宋_GB2312"/>
          <w:color w:val="auto"/>
          <w:sz w:val="31"/>
          <w:szCs w:val="31"/>
          <w:highlight w:val="none"/>
        </w:rPr>
        <w:t>（六）税费承担</w:t>
      </w:r>
    </w:p>
    <w:p>
      <w:pPr>
        <w:spacing w:line="600" w:lineRule="exact"/>
        <w:ind w:firstLine="620" w:firstLineChars="200"/>
        <w:rPr>
          <w:rFonts w:ascii="仿宋_GB2312" w:hAnsi="仿宋_GB2312" w:eastAsia="仿宋_GB2312" w:cs="Times New Roman"/>
          <w:color w:val="auto"/>
          <w:sz w:val="31"/>
          <w:szCs w:val="31"/>
          <w:highlight w:val="none"/>
        </w:rPr>
      </w:pPr>
      <w:r>
        <w:rPr>
          <w:rFonts w:hint="eastAsia" w:ascii="仿宋_GB2312" w:hAnsi="仿宋_GB2312" w:eastAsia="仿宋_GB2312" w:cs="Times New Roman"/>
          <w:color w:val="auto"/>
          <w:sz w:val="31"/>
          <w:szCs w:val="31"/>
          <w:highlight w:val="none"/>
        </w:rPr>
        <w:t>合作期间，该地块范围内物业竣工验收合格且通过政府主管部门备案后，双方同意按照“谁收益谁纳税”的原则承担建成物业相关的税费（包括但不限于土地使用税、房产税等税费），即按照双方物业分成的比例各自承担。</w:t>
      </w:r>
    </w:p>
    <w:p>
      <w:pPr>
        <w:spacing w:after="156" w:afterLines="50" w:line="360" w:lineRule="auto"/>
        <w:ind w:left="402"/>
        <w:rPr>
          <w:rFonts w:ascii="仿宋_GB2312" w:hAnsi="仿宋_GB2312" w:eastAsia="仿宋_GB2312"/>
          <w:color w:val="auto"/>
          <w:sz w:val="31"/>
          <w:szCs w:val="31"/>
          <w:highlight w:val="none"/>
        </w:rPr>
      </w:pPr>
      <w:r>
        <w:rPr>
          <w:rFonts w:hint="eastAsia" w:ascii="仿宋_GB2312" w:hAnsi="仿宋_GB2312" w:eastAsia="仿宋_GB2312"/>
          <w:color w:val="auto"/>
          <w:sz w:val="31"/>
          <w:szCs w:val="31"/>
          <w:highlight w:val="none"/>
        </w:rPr>
        <w:t>（七）项目监管</w:t>
      </w:r>
    </w:p>
    <w:p>
      <w:pPr>
        <w:spacing w:after="156" w:afterLines="50" w:line="360" w:lineRule="auto"/>
        <w:ind w:firstLine="620" w:firstLineChars="200"/>
        <w:rPr>
          <w:rFonts w:ascii="仿宋_GB2312" w:hAnsi="仿宋_GB2312" w:eastAsia="仿宋_GB2312"/>
          <w:color w:val="auto"/>
          <w:sz w:val="31"/>
          <w:szCs w:val="31"/>
          <w:highlight w:val="none"/>
        </w:rPr>
      </w:pPr>
      <w:r>
        <w:rPr>
          <w:rFonts w:hint="eastAsia" w:ascii="仿宋_GB2312" w:hAnsi="仿宋_GB2312" w:eastAsia="仿宋_GB2312"/>
          <w:color w:val="auto"/>
          <w:sz w:val="31"/>
          <w:szCs w:val="31"/>
          <w:highlight w:val="none"/>
        </w:rPr>
        <w:t>1.该地块范围内的建成物业用途应当满足地块规划条件，并符合属地政府提出的产业发展方向，未经政府审批通过及甲方书面同意，乙方不得擅自改变物业用途。此外，乙方不得利用项目范围内的建成物业实施违法犯罪活动，不得开展任何威胁公共安全、损害环境卫生等活动。</w:t>
      </w:r>
    </w:p>
    <w:p>
      <w:pPr>
        <w:spacing w:after="156" w:afterLines="50" w:line="360" w:lineRule="auto"/>
        <w:ind w:firstLine="620" w:firstLineChars="200"/>
        <w:rPr>
          <w:rFonts w:ascii="仿宋_GB2312" w:hAnsi="仿宋_GB2312" w:eastAsia="仿宋_GB2312"/>
          <w:color w:val="auto"/>
          <w:sz w:val="31"/>
          <w:szCs w:val="31"/>
          <w:highlight w:val="none"/>
        </w:rPr>
      </w:pPr>
      <w:r>
        <w:rPr>
          <w:rFonts w:hint="eastAsia" w:ascii="仿宋_GB2312" w:hAnsi="仿宋_GB2312" w:eastAsia="仿宋_GB2312"/>
          <w:color w:val="auto"/>
          <w:sz w:val="31"/>
          <w:szCs w:val="31"/>
          <w:highlight w:val="none"/>
        </w:rPr>
        <w:t>2.乙方按照本协议约定对甲方分成物业实施占有、使用期间，未经甲方书面同意，乙方不得对物业进行分租使用。</w:t>
      </w:r>
    </w:p>
    <w:p>
      <w:pPr>
        <w:spacing w:line="600" w:lineRule="exact"/>
        <w:rPr>
          <w:rFonts w:ascii="仿宋_GB2312" w:hAnsi="仿宋_GB2312" w:eastAsia="仿宋_GB2312"/>
          <w:color w:val="auto"/>
          <w:sz w:val="31"/>
          <w:szCs w:val="31"/>
          <w:highlight w:val="none"/>
        </w:rPr>
      </w:pPr>
      <w:r>
        <w:rPr>
          <w:rFonts w:hint="eastAsia" w:ascii="仿宋_GB2312" w:hAnsi="仿宋_GB2312" w:eastAsia="仿宋_GB2312"/>
          <w:color w:val="auto"/>
          <w:sz w:val="31"/>
          <w:szCs w:val="31"/>
          <w:highlight w:val="none"/>
        </w:rPr>
        <w:t xml:space="preserve">    3.</w:t>
      </w:r>
      <w:r>
        <w:rPr>
          <w:rFonts w:ascii="仿宋_GB2312" w:hAnsi="仿宋_GB2312" w:eastAsia="仿宋_GB2312"/>
          <w:color w:val="auto"/>
          <w:sz w:val="31"/>
          <w:szCs w:val="31"/>
          <w:highlight w:val="none"/>
        </w:rPr>
        <w:t>乙方承诺在收到中标通知书后三个月内对项目进行开发</w:t>
      </w:r>
      <w:r>
        <w:rPr>
          <w:rFonts w:hint="eastAsia" w:ascii="仿宋_GB2312" w:hAnsi="仿宋_GB2312" w:eastAsia="仿宋_GB2312"/>
          <w:color w:val="auto"/>
          <w:sz w:val="31"/>
          <w:szCs w:val="31"/>
          <w:highlight w:val="none"/>
        </w:rPr>
        <w:t>建设</w:t>
      </w:r>
      <w:r>
        <w:rPr>
          <w:rFonts w:ascii="仿宋_GB2312" w:hAnsi="仿宋_GB2312" w:eastAsia="仿宋_GB2312"/>
          <w:color w:val="auto"/>
          <w:sz w:val="31"/>
          <w:szCs w:val="31"/>
          <w:highlight w:val="none"/>
        </w:rPr>
        <w:t>，</w:t>
      </w:r>
      <w:r>
        <w:rPr>
          <w:rFonts w:hint="eastAsia" w:ascii="仿宋_GB2312" w:hAnsi="仿宋_GB2312" w:eastAsia="仿宋_GB2312"/>
          <w:color w:val="auto"/>
          <w:sz w:val="31"/>
          <w:szCs w:val="31"/>
          <w:highlight w:val="none"/>
        </w:rPr>
        <w:t>并</w:t>
      </w:r>
      <w:r>
        <w:rPr>
          <w:rFonts w:ascii="仿宋_GB2312" w:hAnsi="仿宋_GB2312" w:eastAsia="仿宋_GB2312"/>
          <w:color w:val="auto"/>
          <w:sz w:val="31"/>
          <w:szCs w:val="31"/>
          <w:highlight w:val="none"/>
        </w:rPr>
        <w:t>承担</w:t>
      </w:r>
      <w:r>
        <w:rPr>
          <w:rFonts w:hint="eastAsia" w:ascii="仿宋_GB2312" w:hAnsi="仿宋_GB2312" w:eastAsia="仿宋_GB2312"/>
          <w:color w:val="auto"/>
          <w:sz w:val="31"/>
          <w:szCs w:val="31"/>
          <w:highlight w:val="none"/>
        </w:rPr>
        <w:t>本地块的</w:t>
      </w:r>
      <w:r>
        <w:rPr>
          <w:rFonts w:ascii="仿宋_GB2312" w:hAnsi="仿宋_GB2312" w:eastAsia="仿宋_GB2312"/>
          <w:color w:val="auto"/>
          <w:sz w:val="31"/>
          <w:szCs w:val="31"/>
          <w:highlight w:val="none"/>
        </w:rPr>
        <w:t>开发建设</w:t>
      </w:r>
      <w:r>
        <w:rPr>
          <w:rFonts w:hint="eastAsia" w:ascii="仿宋_GB2312" w:hAnsi="仿宋_GB2312" w:eastAsia="仿宋_GB2312"/>
          <w:color w:val="auto"/>
          <w:sz w:val="31"/>
          <w:szCs w:val="31"/>
          <w:highlight w:val="none"/>
        </w:rPr>
        <w:t>和运营的</w:t>
      </w:r>
      <w:r>
        <w:rPr>
          <w:rFonts w:ascii="仿宋_GB2312" w:hAnsi="仿宋_GB2312" w:eastAsia="仿宋_GB2312"/>
          <w:color w:val="auto"/>
          <w:sz w:val="31"/>
          <w:szCs w:val="31"/>
          <w:highlight w:val="none"/>
        </w:rPr>
        <w:t>全部成本。</w:t>
      </w:r>
      <w:r>
        <w:rPr>
          <w:rFonts w:hint="eastAsia" w:ascii="仿宋" w:hAnsi="仿宋" w:eastAsia="仿宋" w:cs="仿宋"/>
          <w:color w:val="auto"/>
          <w:sz w:val="31"/>
          <w:szCs w:val="31"/>
          <w:highlight w:val="none"/>
        </w:rPr>
        <w:t>乙方在物业整体竣工验收后半年内将注册地址变更到该地块，或者在该地址上注册成立全资子公司</w:t>
      </w:r>
      <w:r>
        <w:rPr>
          <w:rFonts w:hint="eastAsia" w:ascii="仿宋_GB2312" w:hAnsi="仿宋_GB2312" w:eastAsia="仿宋_GB2312"/>
          <w:color w:val="auto"/>
          <w:sz w:val="31"/>
          <w:szCs w:val="31"/>
          <w:highlight w:val="none"/>
        </w:rPr>
        <w:t>；如</w:t>
      </w:r>
      <w:r>
        <w:rPr>
          <w:rFonts w:ascii="仿宋_GB2312" w:hAnsi="仿宋_GB2312" w:eastAsia="仿宋_GB2312"/>
          <w:color w:val="auto"/>
          <w:sz w:val="31"/>
          <w:szCs w:val="31"/>
          <w:highlight w:val="none"/>
        </w:rPr>
        <w:t>乙方</w:t>
      </w:r>
      <w:r>
        <w:rPr>
          <w:rFonts w:hint="eastAsia" w:ascii="仿宋_GB2312" w:hAnsi="仿宋_GB2312" w:eastAsia="仿宋_GB2312"/>
          <w:color w:val="auto"/>
          <w:sz w:val="31"/>
          <w:szCs w:val="31"/>
          <w:highlight w:val="none"/>
        </w:rPr>
        <w:t>成立全资子公司，乙方</w:t>
      </w:r>
      <w:r>
        <w:rPr>
          <w:rFonts w:ascii="仿宋_GB2312" w:hAnsi="仿宋_GB2312" w:eastAsia="仿宋_GB2312"/>
          <w:color w:val="auto"/>
          <w:sz w:val="31"/>
          <w:szCs w:val="31"/>
          <w:highlight w:val="none"/>
        </w:rPr>
        <w:t>承诺就其成立的全资子公司履行</w:t>
      </w:r>
      <w:r>
        <w:rPr>
          <w:rFonts w:hint="eastAsia" w:ascii="仿宋_GB2312" w:hAnsi="仿宋_GB2312" w:eastAsia="仿宋_GB2312"/>
          <w:color w:val="auto"/>
          <w:sz w:val="31"/>
          <w:szCs w:val="31"/>
          <w:highlight w:val="none"/>
        </w:rPr>
        <w:t>本协议项下</w:t>
      </w:r>
      <w:r>
        <w:rPr>
          <w:rFonts w:ascii="仿宋_GB2312" w:hAnsi="仿宋_GB2312" w:eastAsia="仿宋_GB2312"/>
          <w:color w:val="auto"/>
          <w:sz w:val="31"/>
          <w:szCs w:val="31"/>
          <w:highlight w:val="none"/>
        </w:rPr>
        <w:t>全部义务向甲方承担连带责任。合作期内，未经甲方书面同意，</w:t>
      </w:r>
      <w:r>
        <w:rPr>
          <w:rFonts w:hint="eastAsia" w:ascii="仿宋_GB2312" w:hAnsi="仿宋_GB2312" w:eastAsia="仿宋_GB2312"/>
          <w:color w:val="auto"/>
          <w:sz w:val="31"/>
          <w:szCs w:val="31"/>
          <w:highlight w:val="none"/>
        </w:rPr>
        <w:t>乙</w:t>
      </w:r>
      <w:r>
        <w:rPr>
          <w:rFonts w:ascii="仿宋_GB2312" w:hAnsi="仿宋_GB2312" w:eastAsia="仿宋_GB2312"/>
          <w:color w:val="auto"/>
          <w:sz w:val="31"/>
          <w:szCs w:val="31"/>
          <w:highlight w:val="none"/>
        </w:rPr>
        <w:t>方</w:t>
      </w:r>
      <w:r>
        <w:rPr>
          <w:rFonts w:hint="eastAsia" w:ascii="仿宋_GB2312" w:hAnsi="仿宋_GB2312" w:eastAsia="仿宋_GB2312"/>
          <w:color w:val="auto"/>
          <w:sz w:val="31"/>
          <w:szCs w:val="31"/>
          <w:highlight w:val="none"/>
        </w:rPr>
        <w:t>不得转让前述</w:t>
      </w:r>
      <w:r>
        <w:rPr>
          <w:rFonts w:ascii="仿宋_GB2312" w:hAnsi="仿宋_GB2312" w:eastAsia="仿宋_GB2312"/>
          <w:color w:val="auto"/>
          <w:sz w:val="31"/>
          <w:szCs w:val="31"/>
          <w:highlight w:val="none"/>
        </w:rPr>
        <w:t>全资子公司股权</w:t>
      </w:r>
      <w:r>
        <w:rPr>
          <w:rFonts w:hint="eastAsia" w:ascii="仿宋_GB2312" w:hAnsi="仿宋_GB2312" w:eastAsia="仿宋_GB2312"/>
          <w:color w:val="auto"/>
          <w:sz w:val="31"/>
          <w:szCs w:val="31"/>
          <w:highlight w:val="none"/>
        </w:rPr>
        <w:t>或通过其他方式变相转让乙方在本项目的权利和义务</w:t>
      </w:r>
      <w:r>
        <w:rPr>
          <w:rFonts w:ascii="仿宋_GB2312" w:hAnsi="仿宋_GB2312" w:eastAsia="仿宋_GB2312"/>
          <w:color w:val="auto"/>
          <w:sz w:val="31"/>
          <w:szCs w:val="31"/>
          <w:highlight w:val="none"/>
        </w:rPr>
        <w:t>。</w:t>
      </w:r>
    </w:p>
    <w:p>
      <w:pPr>
        <w:spacing w:after="156" w:afterLines="50" w:line="360" w:lineRule="auto"/>
        <w:ind w:firstLine="620" w:firstLineChars="200"/>
        <w:rPr>
          <w:rFonts w:ascii="仿宋_GB2312" w:hAnsi="仿宋_GB2312" w:eastAsia="仿宋_GB2312"/>
          <w:color w:val="auto"/>
          <w:sz w:val="31"/>
          <w:szCs w:val="31"/>
          <w:highlight w:val="none"/>
        </w:rPr>
      </w:pPr>
      <w:r>
        <w:rPr>
          <w:rFonts w:hint="eastAsia" w:ascii="仿宋_GB2312" w:hAnsi="仿宋_GB2312" w:eastAsia="仿宋_GB2312"/>
          <w:color w:val="auto"/>
          <w:sz w:val="31"/>
          <w:szCs w:val="31"/>
          <w:highlight w:val="none"/>
        </w:rPr>
        <w:t>4.</w:t>
      </w:r>
      <w:r>
        <w:rPr>
          <w:rFonts w:ascii="仿宋_GB2312" w:hAnsi="仿宋_GB2312" w:eastAsia="仿宋_GB2312"/>
          <w:color w:val="auto"/>
          <w:sz w:val="31"/>
          <w:szCs w:val="31"/>
          <w:highlight w:val="none"/>
        </w:rPr>
        <w:t>合作期内，未经甲方书面同意，乙方不得对</w:t>
      </w:r>
      <w:r>
        <w:rPr>
          <w:rFonts w:hint="eastAsia" w:ascii="仿宋_GB2312" w:hAnsi="仿宋_GB2312" w:eastAsia="仿宋_GB2312"/>
          <w:color w:val="auto"/>
          <w:sz w:val="31"/>
          <w:szCs w:val="31"/>
          <w:highlight w:val="none"/>
        </w:rPr>
        <w:t>其所使用的</w:t>
      </w:r>
      <w:r>
        <w:rPr>
          <w:rFonts w:ascii="仿宋_GB2312" w:hAnsi="仿宋_GB2312" w:eastAsia="仿宋_GB2312"/>
          <w:color w:val="auto"/>
          <w:sz w:val="31"/>
          <w:szCs w:val="31"/>
          <w:highlight w:val="none"/>
        </w:rPr>
        <w:t>土地及地上建筑物</w:t>
      </w:r>
      <w:r>
        <w:rPr>
          <w:rFonts w:hint="eastAsia" w:ascii="仿宋_GB2312" w:hAnsi="仿宋_GB2312" w:eastAsia="仿宋_GB2312"/>
          <w:color w:val="auto"/>
          <w:sz w:val="31"/>
          <w:szCs w:val="31"/>
          <w:highlight w:val="none"/>
        </w:rPr>
        <w:t>设定抵</w:t>
      </w:r>
      <w:r>
        <w:rPr>
          <w:rFonts w:ascii="仿宋_GB2312" w:hAnsi="仿宋_GB2312" w:eastAsia="仿宋_GB2312"/>
          <w:color w:val="auto"/>
          <w:sz w:val="31"/>
          <w:szCs w:val="31"/>
          <w:highlight w:val="none"/>
        </w:rPr>
        <w:t>押</w:t>
      </w:r>
      <w:r>
        <w:rPr>
          <w:rFonts w:hint="eastAsia" w:ascii="仿宋_GB2312" w:hAnsi="仿宋_GB2312" w:eastAsia="仿宋_GB2312"/>
          <w:color w:val="auto"/>
          <w:sz w:val="31"/>
          <w:szCs w:val="31"/>
          <w:highlight w:val="none"/>
        </w:rPr>
        <w:t>或其他类型担保</w:t>
      </w:r>
      <w:r>
        <w:rPr>
          <w:rFonts w:ascii="仿宋_GB2312" w:hAnsi="仿宋_GB2312" w:eastAsia="仿宋_GB2312"/>
          <w:color w:val="auto"/>
          <w:sz w:val="31"/>
          <w:szCs w:val="31"/>
          <w:highlight w:val="none"/>
        </w:rPr>
        <w:t>等权利限制。未经甲方书面同意，乙方不得以土地及建筑物进行融资</w:t>
      </w:r>
      <w:r>
        <w:rPr>
          <w:rFonts w:hint="eastAsia" w:ascii="仿宋_GB2312" w:hAnsi="仿宋_GB2312" w:eastAsia="仿宋_GB2312"/>
          <w:color w:val="auto"/>
          <w:sz w:val="31"/>
          <w:szCs w:val="31"/>
          <w:highlight w:val="none"/>
        </w:rPr>
        <w:t>或对外转让其分成物业或实施</w:t>
      </w:r>
      <w:r>
        <w:rPr>
          <w:rFonts w:ascii="仿宋_GB2312" w:hAnsi="仿宋_GB2312" w:eastAsia="仿宋_GB2312"/>
          <w:color w:val="auto"/>
          <w:sz w:val="31"/>
          <w:szCs w:val="31"/>
          <w:highlight w:val="none"/>
        </w:rPr>
        <w:t>其他可能损害甲方享有对土地及地上建筑物</w:t>
      </w:r>
      <w:r>
        <w:rPr>
          <w:rFonts w:hint="eastAsia" w:ascii="仿宋_GB2312" w:hAnsi="仿宋_GB2312" w:eastAsia="仿宋_GB2312"/>
          <w:color w:val="auto"/>
          <w:sz w:val="31"/>
          <w:szCs w:val="31"/>
          <w:highlight w:val="none"/>
        </w:rPr>
        <w:t>所有者</w:t>
      </w:r>
      <w:r>
        <w:rPr>
          <w:rFonts w:ascii="仿宋_GB2312" w:hAnsi="仿宋_GB2312" w:eastAsia="仿宋_GB2312"/>
          <w:color w:val="auto"/>
          <w:sz w:val="31"/>
          <w:szCs w:val="31"/>
          <w:highlight w:val="none"/>
        </w:rPr>
        <w:t>权益的行为。</w:t>
      </w:r>
    </w:p>
    <w:p>
      <w:pPr>
        <w:spacing w:after="156" w:afterLines="50" w:line="360" w:lineRule="auto"/>
        <w:ind w:left="402"/>
        <w:rPr>
          <w:rFonts w:ascii="仿宋_GB2312" w:hAnsi="仿宋_GB2312" w:eastAsia="仿宋_GB2312"/>
          <w:color w:val="auto"/>
          <w:sz w:val="31"/>
          <w:szCs w:val="31"/>
          <w:highlight w:val="none"/>
        </w:rPr>
      </w:pPr>
      <w:r>
        <w:rPr>
          <w:rFonts w:hint="eastAsia" w:ascii="仿宋_GB2312" w:hAnsi="仿宋_GB2312" w:eastAsia="仿宋_GB2312"/>
          <w:color w:val="auto"/>
          <w:sz w:val="31"/>
          <w:szCs w:val="31"/>
          <w:highlight w:val="none"/>
        </w:rPr>
        <w:t>（八）双方权利义务</w:t>
      </w:r>
    </w:p>
    <w:p>
      <w:pPr>
        <w:spacing w:after="156" w:afterLines="50" w:line="360" w:lineRule="auto"/>
        <w:ind w:firstLine="620" w:firstLineChars="200"/>
        <w:rPr>
          <w:rFonts w:ascii="仿宋_GB2312" w:hAnsi="仿宋_GB2312" w:eastAsia="仿宋_GB2312"/>
          <w:color w:val="auto"/>
          <w:sz w:val="31"/>
          <w:szCs w:val="31"/>
          <w:highlight w:val="none"/>
        </w:rPr>
      </w:pPr>
      <w:r>
        <w:rPr>
          <w:rFonts w:hint="eastAsia" w:ascii="仿宋_GB2312" w:hAnsi="仿宋_GB2312" w:eastAsia="仿宋_GB2312"/>
          <w:color w:val="auto"/>
          <w:sz w:val="31"/>
          <w:szCs w:val="31"/>
          <w:highlight w:val="none"/>
        </w:rPr>
        <w:t>1.</w:t>
      </w:r>
      <w:r>
        <w:rPr>
          <w:rFonts w:ascii="仿宋_GB2312" w:hAnsi="仿宋_GB2312" w:eastAsia="仿宋_GB2312"/>
          <w:color w:val="auto"/>
          <w:sz w:val="31"/>
          <w:szCs w:val="31"/>
          <w:highlight w:val="none"/>
        </w:rPr>
        <w:t>甲方有权对</w:t>
      </w:r>
      <w:r>
        <w:rPr>
          <w:rFonts w:hint="eastAsia" w:ascii="仿宋_GB2312" w:hAnsi="仿宋_GB2312" w:eastAsia="仿宋_GB2312"/>
          <w:color w:val="auto"/>
          <w:sz w:val="31"/>
          <w:szCs w:val="31"/>
          <w:highlight w:val="none"/>
        </w:rPr>
        <w:t>该地块的</w:t>
      </w:r>
      <w:r>
        <w:rPr>
          <w:rFonts w:ascii="仿宋_GB2312" w:hAnsi="仿宋_GB2312" w:eastAsia="仿宋_GB2312"/>
          <w:color w:val="auto"/>
          <w:sz w:val="31"/>
          <w:szCs w:val="31"/>
          <w:highlight w:val="none"/>
        </w:rPr>
        <w:t>开发建设</w:t>
      </w:r>
      <w:r>
        <w:rPr>
          <w:rFonts w:hint="eastAsia" w:ascii="仿宋_GB2312" w:hAnsi="仿宋_GB2312" w:eastAsia="仿宋_GB2312"/>
          <w:color w:val="auto"/>
          <w:sz w:val="31"/>
          <w:szCs w:val="31"/>
          <w:highlight w:val="none"/>
        </w:rPr>
        <w:t>及后续运营过程</w:t>
      </w:r>
      <w:r>
        <w:rPr>
          <w:rFonts w:ascii="仿宋_GB2312" w:hAnsi="仿宋_GB2312" w:eastAsia="仿宋_GB2312"/>
          <w:color w:val="auto"/>
          <w:sz w:val="31"/>
          <w:szCs w:val="31"/>
          <w:highlight w:val="none"/>
        </w:rPr>
        <w:t>进行监督</w:t>
      </w:r>
      <w:r>
        <w:rPr>
          <w:rFonts w:hint="eastAsia" w:ascii="仿宋_GB2312" w:hAnsi="仿宋_GB2312" w:eastAsia="仿宋_GB2312"/>
          <w:color w:val="auto"/>
          <w:sz w:val="31"/>
          <w:szCs w:val="31"/>
          <w:highlight w:val="none"/>
        </w:rPr>
        <w:t>，如发现乙方有违反本协议约定相关行为的，甲方有权要求乙方限期整改</w:t>
      </w:r>
      <w:r>
        <w:rPr>
          <w:rFonts w:ascii="仿宋_GB2312" w:hAnsi="仿宋_GB2312" w:eastAsia="仿宋_GB2312"/>
          <w:color w:val="auto"/>
          <w:sz w:val="31"/>
          <w:szCs w:val="31"/>
          <w:highlight w:val="none"/>
        </w:rPr>
        <w:t>。</w:t>
      </w:r>
    </w:p>
    <w:p>
      <w:pPr>
        <w:spacing w:after="156" w:afterLines="50" w:line="360" w:lineRule="auto"/>
        <w:ind w:firstLine="620" w:firstLineChars="200"/>
        <w:rPr>
          <w:rFonts w:ascii="仿宋_GB2312" w:hAnsi="仿宋_GB2312" w:eastAsia="仿宋_GB2312"/>
          <w:color w:val="auto"/>
          <w:sz w:val="31"/>
          <w:szCs w:val="31"/>
          <w:highlight w:val="none"/>
        </w:rPr>
      </w:pPr>
      <w:r>
        <w:rPr>
          <w:rFonts w:hint="eastAsia" w:ascii="仿宋_GB2312" w:hAnsi="仿宋_GB2312" w:eastAsia="仿宋_GB2312"/>
          <w:color w:val="auto"/>
          <w:sz w:val="31"/>
          <w:szCs w:val="31"/>
          <w:highlight w:val="none"/>
        </w:rPr>
        <w:t>2.</w:t>
      </w:r>
      <w:r>
        <w:rPr>
          <w:rFonts w:ascii="仿宋_GB2312" w:hAnsi="仿宋_GB2312" w:eastAsia="仿宋_GB2312"/>
          <w:color w:val="auto"/>
          <w:sz w:val="31"/>
          <w:szCs w:val="31"/>
          <w:highlight w:val="none"/>
        </w:rPr>
        <w:t>甲方</w:t>
      </w:r>
      <w:r>
        <w:rPr>
          <w:rFonts w:hint="eastAsia" w:ascii="仿宋_GB2312" w:hAnsi="仿宋_GB2312" w:eastAsia="仿宋_GB2312"/>
          <w:color w:val="auto"/>
          <w:sz w:val="31"/>
          <w:szCs w:val="31"/>
          <w:highlight w:val="none"/>
        </w:rPr>
        <w:t>应</w:t>
      </w:r>
      <w:r>
        <w:rPr>
          <w:rFonts w:ascii="仿宋_GB2312" w:hAnsi="仿宋_GB2312" w:eastAsia="仿宋_GB2312"/>
          <w:color w:val="auto"/>
          <w:sz w:val="31"/>
          <w:szCs w:val="31"/>
          <w:highlight w:val="none"/>
        </w:rPr>
        <w:t>确保</w:t>
      </w:r>
      <w:r>
        <w:rPr>
          <w:rFonts w:hint="eastAsia" w:ascii="仿宋_GB2312" w:hAnsi="仿宋_GB2312" w:eastAsia="仿宋_GB2312"/>
          <w:color w:val="auto"/>
          <w:sz w:val="31"/>
          <w:szCs w:val="31"/>
          <w:highlight w:val="none"/>
        </w:rPr>
        <w:t>该地块的</w:t>
      </w:r>
      <w:r>
        <w:rPr>
          <w:rFonts w:ascii="仿宋_GB2312" w:hAnsi="仿宋_GB2312" w:eastAsia="仿宋_GB2312"/>
          <w:color w:val="auto"/>
          <w:sz w:val="31"/>
          <w:szCs w:val="31"/>
          <w:highlight w:val="none"/>
        </w:rPr>
        <w:t>权属清晰</w:t>
      </w:r>
      <w:r>
        <w:rPr>
          <w:rFonts w:hint="eastAsia" w:ascii="仿宋_GB2312" w:hAnsi="仿宋_GB2312" w:eastAsia="仿宋_GB2312"/>
          <w:color w:val="auto"/>
          <w:sz w:val="31"/>
          <w:szCs w:val="31"/>
          <w:highlight w:val="none"/>
        </w:rPr>
        <w:t>无争议，</w:t>
      </w:r>
      <w:r>
        <w:rPr>
          <w:rFonts w:ascii="仿宋_GB2312" w:hAnsi="仿宋_GB2312" w:eastAsia="仿宋_GB2312"/>
          <w:color w:val="auto"/>
          <w:sz w:val="31"/>
          <w:szCs w:val="31"/>
          <w:highlight w:val="none"/>
        </w:rPr>
        <w:t>如地块涉及历史问题的，甲方应</w:t>
      </w:r>
      <w:r>
        <w:rPr>
          <w:rFonts w:hint="eastAsia" w:ascii="仿宋_GB2312" w:hAnsi="仿宋_GB2312" w:eastAsia="仿宋_GB2312"/>
          <w:color w:val="auto"/>
          <w:sz w:val="31"/>
          <w:szCs w:val="31"/>
          <w:highlight w:val="none"/>
        </w:rPr>
        <w:t>负责</w:t>
      </w:r>
      <w:r>
        <w:rPr>
          <w:rFonts w:ascii="仿宋_GB2312" w:hAnsi="仿宋_GB2312" w:eastAsia="仿宋_GB2312"/>
          <w:color w:val="auto"/>
          <w:sz w:val="31"/>
          <w:szCs w:val="31"/>
          <w:highlight w:val="none"/>
        </w:rPr>
        <w:t>及时理顺并解决</w:t>
      </w:r>
      <w:r>
        <w:rPr>
          <w:rFonts w:hint="eastAsia" w:ascii="仿宋_GB2312" w:hAnsi="仿宋_GB2312" w:eastAsia="仿宋_GB2312"/>
          <w:color w:val="auto"/>
          <w:sz w:val="31"/>
          <w:szCs w:val="31"/>
          <w:highlight w:val="none"/>
        </w:rPr>
        <w:t>；</w:t>
      </w:r>
      <w:r>
        <w:rPr>
          <w:rFonts w:ascii="仿宋_GB2312" w:hAnsi="仿宋_GB2312" w:eastAsia="仿宋_GB2312"/>
          <w:color w:val="auto"/>
          <w:sz w:val="31"/>
          <w:szCs w:val="31"/>
          <w:highlight w:val="none"/>
        </w:rPr>
        <w:t>甲方</w:t>
      </w:r>
      <w:r>
        <w:rPr>
          <w:rFonts w:hint="eastAsia" w:ascii="仿宋_GB2312" w:hAnsi="仿宋_GB2312" w:eastAsia="仿宋_GB2312"/>
          <w:color w:val="auto"/>
          <w:sz w:val="31"/>
          <w:szCs w:val="31"/>
          <w:highlight w:val="none"/>
        </w:rPr>
        <w:t>有义务配合乙方</w:t>
      </w:r>
      <w:r>
        <w:rPr>
          <w:rFonts w:ascii="仿宋_GB2312" w:hAnsi="仿宋_GB2312" w:eastAsia="仿宋_GB2312"/>
          <w:color w:val="auto"/>
          <w:sz w:val="31"/>
          <w:szCs w:val="31"/>
          <w:highlight w:val="none"/>
        </w:rPr>
        <w:t>协调</w:t>
      </w:r>
      <w:r>
        <w:rPr>
          <w:rFonts w:hint="eastAsia" w:ascii="仿宋_GB2312" w:hAnsi="仿宋_GB2312" w:eastAsia="仿宋_GB2312"/>
          <w:color w:val="auto"/>
          <w:sz w:val="31"/>
          <w:szCs w:val="31"/>
          <w:highlight w:val="none"/>
        </w:rPr>
        <w:t>上级管理部门、辖区</w:t>
      </w:r>
      <w:r>
        <w:rPr>
          <w:rFonts w:ascii="仿宋_GB2312" w:hAnsi="仿宋_GB2312" w:eastAsia="仿宋_GB2312"/>
          <w:color w:val="auto"/>
          <w:sz w:val="31"/>
          <w:szCs w:val="31"/>
          <w:highlight w:val="none"/>
        </w:rPr>
        <w:t>村民</w:t>
      </w:r>
      <w:r>
        <w:rPr>
          <w:rFonts w:hint="eastAsia" w:ascii="仿宋_GB2312" w:hAnsi="仿宋_GB2312" w:eastAsia="仿宋_GB2312"/>
          <w:color w:val="auto"/>
          <w:sz w:val="31"/>
          <w:szCs w:val="31"/>
          <w:highlight w:val="none"/>
        </w:rPr>
        <w:t>及相关利害关系人之间的</w:t>
      </w:r>
      <w:r>
        <w:rPr>
          <w:rFonts w:ascii="仿宋_GB2312" w:hAnsi="仿宋_GB2312" w:eastAsia="仿宋_GB2312"/>
          <w:color w:val="auto"/>
          <w:sz w:val="31"/>
          <w:szCs w:val="31"/>
          <w:highlight w:val="none"/>
        </w:rPr>
        <w:t>关系。</w:t>
      </w:r>
    </w:p>
    <w:p>
      <w:pPr>
        <w:spacing w:after="156" w:afterLines="50" w:line="360" w:lineRule="auto"/>
        <w:ind w:firstLine="620" w:firstLineChars="200"/>
        <w:rPr>
          <w:rFonts w:ascii="仿宋_GB2312" w:hAnsi="仿宋_GB2312" w:eastAsia="仿宋_GB2312"/>
          <w:color w:val="auto"/>
          <w:sz w:val="31"/>
          <w:szCs w:val="31"/>
          <w:highlight w:val="none"/>
        </w:rPr>
      </w:pPr>
      <w:r>
        <w:rPr>
          <w:rFonts w:hint="eastAsia" w:ascii="仿宋_GB2312" w:hAnsi="仿宋_GB2312" w:eastAsia="仿宋_GB2312"/>
          <w:color w:val="auto"/>
          <w:sz w:val="31"/>
          <w:szCs w:val="31"/>
          <w:highlight w:val="none"/>
        </w:rPr>
        <w:t>3.在不减损甲方合法权益的前提下，</w:t>
      </w:r>
      <w:r>
        <w:rPr>
          <w:rFonts w:ascii="仿宋_GB2312" w:hAnsi="仿宋_GB2312" w:eastAsia="仿宋_GB2312"/>
          <w:color w:val="auto"/>
          <w:sz w:val="31"/>
          <w:szCs w:val="31"/>
          <w:highlight w:val="none"/>
        </w:rPr>
        <w:t>甲方</w:t>
      </w:r>
      <w:r>
        <w:rPr>
          <w:rFonts w:hint="eastAsia" w:ascii="仿宋_GB2312" w:hAnsi="仿宋_GB2312" w:eastAsia="仿宋_GB2312"/>
          <w:color w:val="auto"/>
          <w:sz w:val="31"/>
          <w:szCs w:val="31"/>
          <w:highlight w:val="none"/>
        </w:rPr>
        <w:t>有义务</w:t>
      </w:r>
      <w:r>
        <w:rPr>
          <w:rFonts w:ascii="仿宋_GB2312" w:hAnsi="仿宋_GB2312" w:eastAsia="仿宋_GB2312"/>
          <w:color w:val="auto"/>
          <w:sz w:val="31"/>
          <w:szCs w:val="31"/>
          <w:highlight w:val="none"/>
        </w:rPr>
        <w:t>协助乙方办理</w:t>
      </w:r>
      <w:r>
        <w:rPr>
          <w:rFonts w:hint="eastAsia" w:ascii="仿宋_GB2312" w:hAnsi="仿宋_GB2312" w:eastAsia="仿宋_GB2312"/>
          <w:color w:val="auto"/>
          <w:sz w:val="31"/>
          <w:szCs w:val="31"/>
          <w:highlight w:val="none"/>
        </w:rPr>
        <w:t>地块</w:t>
      </w:r>
      <w:r>
        <w:rPr>
          <w:rFonts w:ascii="仿宋_GB2312" w:hAnsi="仿宋_GB2312" w:eastAsia="仿宋_GB2312"/>
          <w:color w:val="auto"/>
          <w:sz w:val="31"/>
          <w:szCs w:val="31"/>
          <w:highlight w:val="none"/>
        </w:rPr>
        <w:t>开发建设</w:t>
      </w:r>
      <w:r>
        <w:rPr>
          <w:rFonts w:hint="eastAsia" w:ascii="仿宋_GB2312" w:hAnsi="仿宋_GB2312" w:eastAsia="仿宋_GB2312"/>
          <w:color w:val="auto"/>
          <w:sz w:val="31"/>
          <w:szCs w:val="31"/>
          <w:highlight w:val="none"/>
        </w:rPr>
        <w:t>报批报建、竣工验收、办证、招商运营</w:t>
      </w:r>
      <w:r>
        <w:rPr>
          <w:rFonts w:ascii="仿宋_GB2312" w:hAnsi="仿宋_GB2312" w:eastAsia="仿宋_GB2312"/>
          <w:color w:val="auto"/>
          <w:sz w:val="31"/>
          <w:szCs w:val="31"/>
          <w:highlight w:val="none"/>
        </w:rPr>
        <w:t>过程中的各种手续，</w:t>
      </w:r>
      <w:r>
        <w:rPr>
          <w:rFonts w:hint="eastAsia" w:ascii="仿宋_GB2312" w:hAnsi="仿宋_GB2312" w:eastAsia="仿宋_GB2312"/>
          <w:color w:val="auto"/>
          <w:sz w:val="31"/>
          <w:szCs w:val="31"/>
          <w:highlight w:val="none"/>
        </w:rPr>
        <w:t>协助项目地块开发建设；如按相关规定，相关工程报批报建、竣工验收和办理相关证书等手续需以甲方名义申报的，或地块建设</w:t>
      </w:r>
      <w:r>
        <w:rPr>
          <w:rFonts w:ascii="仿宋_GB2312" w:hAnsi="仿宋_GB2312" w:eastAsia="仿宋_GB2312"/>
          <w:color w:val="auto"/>
          <w:sz w:val="31"/>
          <w:szCs w:val="31"/>
          <w:highlight w:val="none"/>
        </w:rPr>
        <w:t>过程中需</w:t>
      </w:r>
      <w:r>
        <w:rPr>
          <w:rFonts w:hint="eastAsia" w:ascii="仿宋_GB2312" w:hAnsi="仿宋_GB2312" w:eastAsia="仿宋_GB2312"/>
          <w:color w:val="auto"/>
          <w:sz w:val="31"/>
          <w:szCs w:val="31"/>
          <w:highlight w:val="none"/>
        </w:rPr>
        <w:t>甲方就相关事项组织集体</w:t>
      </w:r>
      <w:r>
        <w:rPr>
          <w:rFonts w:ascii="仿宋_GB2312" w:hAnsi="仿宋_GB2312" w:eastAsia="仿宋_GB2312"/>
          <w:color w:val="auto"/>
          <w:sz w:val="31"/>
          <w:szCs w:val="31"/>
          <w:highlight w:val="none"/>
        </w:rPr>
        <w:t>民主决策的，</w:t>
      </w:r>
      <w:r>
        <w:rPr>
          <w:rFonts w:hint="eastAsia" w:ascii="仿宋_GB2312" w:hAnsi="仿宋_GB2312" w:eastAsia="仿宋_GB2312"/>
          <w:color w:val="auto"/>
          <w:sz w:val="31"/>
          <w:szCs w:val="31"/>
          <w:highlight w:val="none"/>
        </w:rPr>
        <w:t>甲方应予以配合办理，由此产生的费用全部由乙方承担。</w:t>
      </w:r>
    </w:p>
    <w:p>
      <w:pPr>
        <w:spacing w:after="156" w:afterLines="50" w:line="360" w:lineRule="auto"/>
        <w:ind w:firstLine="620" w:firstLineChars="200"/>
        <w:rPr>
          <w:rFonts w:ascii="仿宋_GB2312" w:hAnsi="仿宋_GB2312" w:eastAsia="仿宋_GB2312"/>
          <w:color w:val="auto"/>
          <w:sz w:val="31"/>
          <w:szCs w:val="31"/>
          <w:highlight w:val="none"/>
        </w:rPr>
      </w:pPr>
      <w:r>
        <w:rPr>
          <w:rFonts w:hint="eastAsia" w:ascii="仿宋_GB2312" w:hAnsi="仿宋_GB2312" w:eastAsia="仿宋_GB2312"/>
          <w:color w:val="auto"/>
          <w:sz w:val="31"/>
          <w:szCs w:val="31"/>
          <w:highlight w:val="none"/>
        </w:rPr>
        <w:t>4. 双方合作期内，乙方无论因何种原因转让、出租其名下的物业使用权，同等价格条件下，甲方享有优先</w:t>
      </w:r>
      <w:r>
        <w:rPr>
          <w:rFonts w:hint="eastAsia" w:ascii="仿宋_GB2312" w:hAnsi="仿宋_GB2312" w:eastAsia="仿宋_GB2312"/>
          <w:color w:val="auto"/>
          <w:sz w:val="31"/>
          <w:szCs w:val="31"/>
          <w:highlight w:val="none"/>
          <w:lang w:eastAsia="zh-CN"/>
        </w:rPr>
        <w:t>购买和承租权。</w:t>
      </w:r>
    </w:p>
    <w:p>
      <w:pPr>
        <w:spacing w:after="156" w:afterLines="50" w:line="360" w:lineRule="auto"/>
        <w:ind w:firstLine="620" w:firstLineChars="200"/>
        <w:rPr>
          <w:rFonts w:ascii="仿宋_GB2312" w:hAnsi="仿宋_GB2312" w:eastAsia="仿宋_GB2312"/>
          <w:color w:val="auto"/>
          <w:sz w:val="31"/>
          <w:szCs w:val="31"/>
          <w:highlight w:val="none"/>
        </w:rPr>
      </w:pPr>
      <w:r>
        <w:rPr>
          <w:rFonts w:hint="eastAsia" w:ascii="仿宋_GB2312" w:hAnsi="仿宋_GB2312" w:eastAsia="仿宋_GB2312"/>
          <w:color w:val="auto"/>
          <w:sz w:val="31"/>
          <w:szCs w:val="31"/>
          <w:highlight w:val="none"/>
        </w:rPr>
        <w:t>5</w:t>
      </w:r>
      <w:r>
        <w:rPr>
          <w:rFonts w:ascii="仿宋_GB2312" w:hAnsi="仿宋_GB2312" w:eastAsia="仿宋_GB2312"/>
          <w:color w:val="auto"/>
          <w:sz w:val="31"/>
          <w:szCs w:val="31"/>
          <w:highlight w:val="none"/>
        </w:rPr>
        <w:t>.</w:t>
      </w:r>
      <w:r>
        <w:rPr>
          <w:rFonts w:hint="eastAsia" w:ascii="仿宋_GB2312" w:hAnsi="仿宋_GB2312" w:eastAsia="仿宋_GB2312"/>
          <w:color w:val="auto"/>
          <w:sz w:val="31"/>
          <w:szCs w:val="31"/>
          <w:highlight w:val="none"/>
        </w:rPr>
        <w:t>除上述列举情形外，甲方还有权享有本协议约定的其他权利、承担本协议约定的其他义务。</w:t>
      </w:r>
    </w:p>
    <w:p>
      <w:pPr>
        <w:spacing w:after="156" w:afterLines="50" w:line="360" w:lineRule="auto"/>
        <w:ind w:firstLine="620" w:firstLineChars="200"/>
        <w:rPr>
          <w:rFonts w:ascii="仿宋_GB2312" w:hAnsi="仿宋_GB2312" w:eastAsia="仿宋_GB2312"/>
          <w:color w:val="auto"/>
          <w:sz w:val="31"/>
          <w:szCs w:val="31"/>
          <w:highlight w:val="none"/>
        </w:rPr>
      </w:pPr>
      <w:r>
        <w:rPr>
          <w:rFonts w:ascii="仿宋_GB2312" w:hAnsi="仿宋_GB2312" w:eastAsia="仿宋_GB2312"/>
          <w:color w:val="auto"/>
          <w:sz w:val="31"/>
          <w:szCs w:val="31"/>
          <w:highlight w:val="none"/>
        </w:rPr>
        <w:t>6</w:t>
      </w:r>
      <w:r>
        <w:rPr>
          <w:rFonts w:hint="eastAsia" w:ascii="仿宋_GB2312" w:hAnsi="仿宋_GB2312" w:eastAsia="仿宋_GB2312"/>
          <w:color w:val="auto"/>
          <w:sz w:val="31"/>
          <w:szCs w:val="31"/>
          <w:highlight w:val="none"/>
        </w:rPr>
        <w:t>.乙方负责投入资金完成本项目的全部开发建设、办理相关证书工作，负责本地块开发建设、办证等各环节统筹落实。</w:t>
      </w:r>
    </w:p>
    <w:p>
      <w:pPr>
        <w:spacing w:after="156" w:afterLines="50" w:line="360" w:lineRule="auto"/>
        <w:ind w:firstLine="620" w:firstLineChars="200"/>
        <w:rPr>
          <w:rFonts w:ascii="仿宋_GB2312" w:hAnsi="仿宋_GB2312" w:eastAsia="仿宋_GB2312"/>
          <w:color w:val="auto"/>
          <w:sz w:val="31"/>
          <w:szCs w:val="31"/>
          <w:highlight w:val="none"/>
        </w:rPr>
      </w:pPr>
      <w:r>
        <w:rPr>
          <w:rFonts w:ascii="仿宋_GB2312" w:hAnsi="仿宋_GB2312" w:eastAsia="仿宋_GB2312"/>
          <w:color w:val="auto"/>
          <w:sz w:val="31"/>
          <w:szCs w:val="31"/>
          <w:highlight w:val="none"/>
        </w:rPr>
        <w:t>7</w:t>
      </w:r>
      <w:r>
        <w:rPr>
          <w:rFonts w:hint="eastAsia" w:ascii="仿宋_GB2312" w:hAnsi="仿宋_GB2312" w:eastAsia="仿宋_GB2312"/>
          <w:color w:val="auto"/>
          <w:sz w:val="31"/>
          <w:szCs w:val="31"/>
          <w:highlight w:val="none"/>
        </w:rPr>
        <w:t>.合作期限内，乙方应当对乙方实施占有、使用的甲方分成物业和乙方分成物业及相关添附物履行保养修缮义务并承担相关费用。</w:t>
      </w:r>
    </w:p>
    <w:p>
      <w:pPr>
        <w:spacing w:after="156" w:afterLines="50" w:line="360" w:lineRule="auto"/>
        <w:ind w:firstLine="620" w:firstLineChars="200"/>
        <w:rPr>
          <w:rFonts w:ascii="仿宋_GB2312" w:hAnsi="仿宋_GB2312" w:eastAsia="仿宋_GB2312"/>
          <w:color w:val="auto"/>
          <w:sz w:val="31"/>
          <w:szCs w:val="31"/>
          <w:highlight w:val="none"/>
        </w:rPr>
      </w:pPr>
      <w:r>
        <w:rPr>
          <w:rFonts w:ascii="仿宋_GB2312" w:hAnsi="仿宋_GB2312" w:eastAsia="仿宋_GB2312"/>
          <w:color w:val="auto"/>
          <w:sz w:val="31"/>
          <w:szCs w:val="31"/>
          <w:highlight w:val="none"/>
        </w:rPr>
        <w:t>8</w:t>
      </w:r>
      <w:r>
        <w:rPr>
          <w:rFonts w:hint="eastAsia" w:ascii="仿宋_GB2312" w:hAnsi="仿宋_GB2312" w:eastAsia="仿宋_GB2312"/>
          <w:color w:val="auto"/>
          <w:sz w:val="31"/>
          <w:szCs w:val="31"/>
          <w:highlight w:val="none"/>
        </w:rPr>
        <w:t>.合作期限届满后，乙方需及时腾空物业撤场，不得拆除或损坏资产、建（构）筑物及相关不可移动、不可拆除的各类装修、附着物，确保无偿移交甲方全部物业的完整性。</w:t>
      </w:r>
    </w:p>
    <w:p>
      <w:pPr>
        <w:spacing w:after="156" w:afterLines="50" w:line="360" w:lineRule="auto"/>
        <w:ind w:left="402"/>
        <w:jc w:val="center"/>
        <w:rPr>
          <w:rFonts w:ascii="仿宋_GB2312" w:hAnsi="仿宋_GB2312" w:eastAsia="仿宋_GB2312"/>
          <w:b/>
          <w:bCs/>
          <w:color w:val="auto"/>
          <w:sz w:val="31"/>
          <w:szCs w:val="31"/>
          <w:highlight w:val="none"/>
        </w:rPr>
      </w:pPr>
      <w:r>
        <w:rPr>
          <w:rFonts w:hint="eastAsia" w:ascii="仿宋_GB2312" w:hAnsi="仿宋_GB2312" w:eastAsia="仿宋_GB2312"/>
          <w:b/>
          <w:bCs/>
          <w:color w:val="auto"/>
          <w:sz w:val="31"/>
          <w:szCs w:val="31"/>
          <w:highlight w:val="none"/>
        </w:rPr>
        <w:t>第三部分  地块二（13亩）合作开发的约定</w:t>
      </w:r>
    </w:p>
    <w:p>
      <w:pPr>
        <w:numPr>
          <w:ilvl w:val="0"/>
          <w:numId w:val="2"/>
        </w:numPr>
        <w:spacing w:line="640" w:lineRule="exact"/>
        <w:ind w:firstLine="620" w:firstLineChars="200"/>
        <w:jc w:val="left"/>
        <w:rPr>
          <w:rFonts w:ascii="仿宋" w:hAnsi="仿宋" w:eastAsia="仿宋" w:cs="仿宋"/>
          <w:color w:val="auto"/>
          <w:sz w:val="31"/>
          <w:szCs w:val="31"/>
          <w:highlight w:val="none"/>
        </w:rPr>
      </w:pPr>
      <w:r>
        <w:rPr>
          <w:rFonts w:hint="eastAsia" w:ascii="仿宋_GB2312" w:hAnsi="仿宋_GB2312" w:eastAsia="仿宋_GB2312"/>
          <w:color w:val="auto"/>
          <w:sz w:val="31"/>
          <w:szCs w:val="31"/>
          <w:highlight w:val="none"/>
        </w:rPr>
        <w:t>乙方必须要</w:t>
      </w:r>
      <w:r>
        <w:rPr>
          <w:rFonts w:hint="eastAsia" w:ascii="仿宋" w:hAnsi="仿宋" w:eastAsia="仿宋" w:cs="仿宋"/>
          <w:color w:val="auto"/>
          <w:sz w:val="31"/>
          <w:szCs w:val="31"/>
          <w:highlight w:val="none"/>
        </w:rPr>
        <w:t>按照《东莞市招商引资项目管理办法》（东投促</w:t>
      </w:r>
      <w:r>
        <w:rPr>
          <w:rFonts w:hint="eastAsia" w:ascii="仿宋_GB2312"/>
          <w:color w:val="auto"/>
          <w:sz w:val="31"/>
          <w:highlight w:val="none"/>
        </w:rPr>
        <w:t>〔</w:t>
      </w:r>
      <w:r>
        <w:rPr>
          <w:rFonts w:hint="eastAsia"/>
          <w:color w:val="auto"/>
          <w:sz w:val="31"/>
          <w:highlight w:val="none"/>
        </w:rPr>
        <w:t>2</w:t>
      </w:r>
      <w:r>
        <w:rPr>
          <w:color w:val="auto"/>
          <w:sz w:val="31"/>
          <w:highlight w:val="none"/>
        </w:rPr>
        <w:t>0</w:t>
      </w:r>
      <w:r>
        <w:rPr>
          <w:rFonts w:hint="eastAsia"/>
          <w:color w:val="auto"/>
          <w:sz w:val="31"/>
          <w:highlight w:val="none"/>
        </w:rPr>
        <w:t>22</w:t>
      </w:r>
      <w:r>
        <w:rPr>
          <w:color w:val="auto"/>
          <w:sz w:val="31"/>
          <w:highlight w:val="none"/>
        </w:rPr>
        <w:t>〕</w:t>
      </w:r>
      <w:r>
        <w:rPr>
          <w:rFonts w:hint="eastAsia"/>
          <w:color w:val="auto"/>
          <w:sz w:val="31"/>
          <w:highlight w:val="none"/>
        </w:rPr>
        <w:t>38号</w:t>
      </w:r>
      <w:r>
        <w:rPr>
          <w:rFonts w:hint="eastAsia" w:ascii="仿宋" w:hAnsi="仿宋" w:eastAsia="仿宋" w:cs="仿宋"/>
          <w:color w:val="auto"/>
          <w:sz w:val="31"/>
          <w:szCs w:val="31"/>
          <w:highlight w:val="none"/>
        </w:rPr>
        <w:t>）和《常平镇招商引资项目管理办法》的有关规定，与镇政府及我村签订经济效益审查协议书，协助甲方向办理该地块的供地手续；乙方需要履行产出、营收、财政贡献（税收承诺）的有关要求和承担有关责任，其中年财政贡献（税收）不低于50万元/亩，具体以双方签订的经济效益审查协议书为准。</w:t>
      </w:r>
    </w:p>
    <w:p>
      <w:pPr>
        <w:numPr>
          <w:ilvl w:val="0"/>
          <w:numId w:val="2"/>
        </w:numPr>
        <w:spacing w:line="640" w:lineRule="exact"/>
        <w:ind w:firstLine="620" w:firstLineChars="200"/>
        <w:jc w:val="left"/>
        <w:rPr>
          <w:rFonts w:ascii="仿宋" w:hAnsi="仿宋" w:eastAsia="仿宋" w:cs="仿宋"/>
          <w:color w:val="auto"/>
          <w:sz w:val="31"/>
          <w:szCs w:val="31"/>
          <w:highlight w:val="none"/>
        </w:rPr>
      </w:pPr>
      <w:r>
        <w:rPr>
          <w:rFonts w:hint="eastAsia" w:ascii="仿宋_GB2312" w:hAnsi="仿宋_GB2312" w:eastAsia="仿宋_GB2312"/>
          <w:color w:val="auto"/>
          <w:sz w:val="31"/>
          <w:szCs w:val="31"/>
          <w:highlight w:val="none"/>
        </w:rPr>
        <w:t>该地块由甲方负责全额出资及负责物业的具体建设，待地上物业经有关部门的整体验收后，移交乙方，双方签订移</w:t>
      </w:r>
      <w:r>
        <w:rPr>
          <w:rFonts w:hint="eastAsia" w:ascii="仿宋" w:hAnsi="仿宋" w:eastAsia="仿宋" w:cs="仿宋"/>
          <w:color w:val="auto"/>
          <w:sz w:val="31"/>
          <w:szCs w:val="31"/>
          <w:highlight w:val="none"/>
        </w:rPr>
        <w:t>交确认书</w:t>
      </w:r>
      <w:r>
        <w:rPr>
          <w:rFonts w:hint="eastAsia" w:ascii="仿宋" w:hAnsi="仿宋" w:eastAsia="仿宋" w:cs="仿宋"/>
          <w:color w:val="auto"/>
          <w:sz w:val="31"/>
          <w:szCs w:val="31"/>
          <w:highlight w:val="none"/>
          <w:lang w:eastAsia="zh-CN"/>
        </w:rPr>
        <w:t>（乙</w:t>
      </w:r>
      <w:r>
        <w:rPr>
          <w:rFonts w:hint="eastAsia" w:ascii="仿宋_GB2312" w:hAnsi="仿宋_GB2312" w:eastAsia="仿宋_GB2312" w:cs="仿宋_GB2312"/>
          <w:color w:val="auto"/>
          <w:sz w:val="28"/>
          <w:szCs w:val="28"/>
          <w:highlight w:val="none"/>
          <w:lang w:val="en-US" w:eastAsia="zh-CN"/>
        </w:rPr>
        <w:t>方无故不签订确认书的，甲方书面通知后则视作成功交付。）</w:t>
      </w:r>
      <w:r>
        <w:rPr>
          <w:rFonts w:hint="eastAsia" w:ascii="仿宋" w:hAnsi="仿宋" w:eastAsia="仿宋" w:cs="仿宋"/>
          <w:color w:val="auto"/>
          <w:sz w:val="31"/>
          <w:szCs w:val="31"/>
          <w:highlight w:val="none"/>
        </w:rPr>
        <w:t>，并在10天</w:t>
      </w:r>
      <w:r>
        <w:rPr>
          <w:rFonts w:hint="eastAsia" w:ascii="仿宋" w:hAnsi="仿宋" w:eastAsia="仿宋" w:cs="仿宋"/>
          <w:color w:val="auto"/>
          <w:sz w:val="31"/>
          <w:szCs w:val="31"/>
          <w:highlight w:val="none"/>
          <w:lang w:eastAsia="zh-CN"/>
        </w:rPr>
        <w:t>内</w:t>
      </w:r>
      <w:r>
        <w:rPr>
          <w:rFonts w:hint="eastAsia" w:ascii="仿宋" w:hAnsi="仿宋" w:eastAsia="仿宋" w:cs="仿宋"/>
          <w:color w:val="auto"/>
          <w:sz w:val="31"/>
          <w:szCs w:val="31"/>
          <w:highlight w:val="none"/>
        </w:rPr>
        <w:t>签订物业租赁合同书。</w:t>
      </w:r>
    </w:p>
    <w:p>
      <w:pPr>
        <w:numPr>
          <w:ilvl w:val="0"/>
          <w:numId w:val="2"/>
        </w:numPr>
        <w:spacing w:line="640" w:lineRule="exact"/>
        <w:ind w:firstLine="620" w:firstLineChars="200"/>
        <w:jc w:val="left"/>
        <w:rPr>
          <w:rFonts w:ascii="仿宋" w:hAnsi="仿宋" w:eastAsia="仿宋" w:cs="仿宋"/>
          <w:color w:val="auto"/>
          <w:sz w:val="31"/>
          <w:szCs w:val="31"/>
          <w:highlight w:val="none"/>
        </w:rPr>
      </w:pPr>
      <w:r>
        <w:rPr>
          <w:rFonts w:hint="eastAsia" w:ascii="仿宋" w:hAnsi="仿宋" w:eastAsia="仿宋" w:cs="仿宋"/>
          <w:color w:val="auto"/>
          <w:sz w:val="31"/>
          <w:szCs w:val="31"/>
          <w:highlight w:val="none"/>
        </w:rPr>
        <w:t>租金：该地块的物业租金金额为</w:t>
      </w:r>
      <w:r>
        <w:rPr>
          <w:rFonts w:hint="eastAsia" w:ascii="仿宋" w:hAnsi="仿宋" w:eastAsia="仿宋" w:cs="仿宋"/>
          <w:color w:val="auto"/>
          <w:sz w:val="31"/>
          <w:szCs w:val="31"/>
          <w:highlight w:val="none"/>
          <w:u w:val="single"/>
        </w:rPr>
        <w:t xml:space="preserve">   </w:t>
      </w:r>
      <w:r>
        <w:rPr>
          <w:rFonts w:hint="eastAsia" w:ascii="仿宋" w:hAnsi="仿宋" w:eastAsia="仿宋" w:cs="仿宋"/>
          <w:color w:val="auto"/>
          <w:sz w:val="31"/>
          <w:szCs w:val="31"/>
          <w:highlight w:val="none"/>
        </w:rPr>
        <w:t>元/平方米·月，租金含税，租金每</w:t>
      </w:r>
      <w:r>
        <w:rPr>
          <w:rFonts w:hint="eastAsia" w:ascii="仿宋" w:hAnsi="仿宋" w:eastAsia="仿宋" w:cs="仿宋"/>
          <w:color w:val="auto"/>
          <w:sz w:val="31"/>
          <w:szCs w:val="31"/>
          <w:highlight w:val="none"/>
          <w:lang w:val="en-US" w:eastAsia="zh-CN"/>
        </w:rPr>
        <w:t>4</w:t>
      </w:r>
      <w:r>
        <w:rPr>
          <w:rFonts w:hint="eastAsia" w:ascii="仿宋" w:hAnsi="仿宋" w:eastAsia="仿宋" w:cs="仿宋"/>
          <w:color w:val="auto"/>
          <w:sz w:val="31"/>
          <w:szCs w:val="31"/>
          <w:highlight w:val="none"/>
        </w:rPr>
        <w:t>年递增10%</w:t>
      </w:r>
      <w:r>
        <w:rPr>
          <w:rFonts w:hint="eastAsia" w:ascii="仿宋" w:hAnsi="仿宋" w:eastAsia="仿宋" w:cs="仿宋"/>
          <w:color w:val="auto"/>
          <w:sz w:val="31"/>
          <w:szCs w:val="31"/>
          <w:highlight w:val="none"/>
          <w:lang w:eastAsia="zh-CN"/>
        </w:rPr>
        <w:t>（含装修免租金期）</w:t>
      </w:r>
      <w:r>
        <w:rPr>
          <w:rFonts w:hint="eastAsia" w:ascii="仿宋" w:hAnsi="仿宋" w:eastAsia="仿宋" w:cs="仿宋"/>
          <w:color w:val="auto"/>
          <w:sz w:val="31"/>
          <w:szCs w:val="31"/>
          <w:highlight w:val="none"/>
        </w:rPr>
        <w:t>；具体租金计算日期以签订物业租赁合同书的日期为准。</w:t>
      </w:r>
    </w:p>
    <w:p>
      <w:pPr>
        <w:numPr>
          <w:ilvl w:val="0"/>
          <w:numId w:val="2"/>
        </w:numPr>
        <w:spacing w:line="640" w:lineRule="exact"/>
        <w:ind w:firstLine="620" w:firstLineChars="200"/>
        <w:jc w:val="left"/>
        <w:rPr>
          <w:rFonts w:ascii="仿宋" w:hAnsi="仿宋" w:eastAsia="仿宋" w:cs="仿宋"/>
          <w:color w:val="auto"/>
          <w:sz w:val="31"/>
          <w:szCs w:val="31"/>
          <w:highlight w:val="none"/>
        </w:rPr>
      </w:pPr>
      <w:r>
        <w:rPr>
          <w:rFonts w:hint="eastAsia" w:ascii="仿宋" w:hAnsi="仿宋" w:eastAsia="仿宋" w:cs="仿宋"/>
          <w:color w:val="auto"/>
          <w:sz w:val="31"/>
          <w:szCs w:val="31"/>
          <w:highlight w:val="none"/>
        </w:rPr>
        <w:t>租期：该地块的地上物业租期为15年（含装修免租期为两个月）。</w:t>
      </w:r>
    </w:p>
    <w:p>
      <w:pPr>
        <w:numPr>
          <w:ilvl w:val="0"/>
          <w:numId w:val="2"/>
        </w:numPr>
        <w:spacing w:after="156" w:afterLines="50" w:line="360" w:lineRule="auto"/>
        <w:ind w:firstLine="620" w:firstLineChars="200"/>
        <w:rPr>
          <w:rFonts w:ascii="仿宋_GB2312" w:hAnsi="仿宋_GB2312" w:eastAsia="仿宋_GB2312"/>
          <w:color w:val="000000"/>
          <w:sz w:val="31"/>
          <w:szCs w:val="31"/>
          <w:highlight w:val="none"/>
        </w:rPr>
      </w:pPr>
      <w:r>
        <w:rPr>
          <w:rFonts w:hint="eastAsia" w:ascii="仿宋_GB2312" w:hAnsi="仿宋_GB2312" w:eastAsia="仿宋_GB2312"/>
          <w:color w:val="auto"/>
          <w:sz w:val="31"/>
          <w:szCs w:val="31"/>
          <w:highlight w:val="none"/>
        </w:rPr>
        <w:t>履约保证金：</w:t>
      </w:r>
      <w:r>
        <w:rPr>
          <w:rFonts w:hint="eastAsia" w:ascii="仿宋_GB2312" w:hAnsi="仿宋_GB2312" w:eastAsia="仿宋_GB2312"/>
          <w:color w:val="auto"/>
          <w:sz w:val="31"/>
          <w:szCs w:val="31"/>
          <w:highlight w:val="none"/>
          <w:lang w:eastAsia="zh-CN"/>
        </w:rPr>
        <w:t>双方签订</w:t>
      </w:r>
      <w:r>
        <w:rPr>
          <w:rFonts w:hint="eastAsia" w:ascii="仿宋_GB2312" w:hAnsi="仿宋_GB2312" w:eastAsia="仿宋_GB2312" w:cs="仿宋_GB2312"/>
          <w:b w:val="0"/>
          <w:bCs/>
          <w:color w:val="auto"/>
          <w:sz w:val="28"/>
          <w:szCs w:val="28"/>
          <w:highlight w:val="none"/>
          <w:lang w:val="en-US" w:eastAsia="zh-CN"/>
        </w:rPr>
        <w:t>租赁合同之日起10天内，乙方缴交相当于3个月租金的金额给甲方作为租赁物业的履约保证金，并提前预付3个月的租金给甲方，上述两项存入我社指定的银行账户</w:t>
      </w:r>
      <w:r>
        <w:rPr>
          <w:rFonts w:hint="eastAsia" w:ascii="仿宋" w:hAnsi="仿宋" w:eastAsia="仿宋" w:cs="仿宋"/>
          <w:color w:val="auto"/>
          <w:sz w:val="31"/>
          <w:szCs w:val="31"/>
          <w:highlight w:val="none"/>
          <w:lang w:val="en-US" w:eastAsia="zh-CN"/>
        </w:rPr>
        <w:t>，</w:t>
      </w:r>
      <w:r>
        <w:rPr>
          <w:rFonts w:hint="eastAsia" w:ascii="仿宋_GB2312" w:hAnsi="仿宋_GB2312" w:eastAsia="仿宋_GB2312" w:cs="仿宋_GB2312"/>
          <w:b w:val="0"/>
          <w:bCs/>
          <w:color w:val="auto"/>
          <w:sz w:val="28"/>
          <w:szCs w:val="28"/>
          <w:highlight w:val="none"/>
          <w:lang w:val="en-US" w:eastAsia="zh-CN"/>
        </w:rPr>
        <w:t>履约保证金</w:t>
      </w:r>
      <w:r>
        <w:rPr>
          <w:rFonts w:hint="eastAsia" w:ascii="仿宋" w:hAnsi="仿宋" w:eastAsia="仿宋" w:cs="仿宋"/>
          <w:color w:val="auto"/>
          <w:sz w:val="31"/>
          <w:szCs w:val="31"/>
          <w:highlight w:val="none"/>
          <w:lang w:val="en-US" w:eastAsia="zh-CN"/>
        </w:rPr>
        <w:t>在赁期满后由甲方无息退还给乙方。</w:t>
      </w:r>
    </w:p>
    <w:p>
      <w:pPr>
        <w:spacing w:after="156" w:afterLines="50" w:line="360" w:lineRule="auto"/>
        <w:ind w:left="402"/>
        <w:jc w:val="center"/>
        <w:rPr>
          <w:rFonts w:ascii="仿宋_GB2312" w:hAnsi="仿宋_GB2312" w:eastAsia="仿宋_GB2312"/>
          <w:b/>
          <w:bCs/>
          <w:sz w:val="31"/>
          <w:szCs w:val="31"/>
        </w:rPr>
      </w:pPr>
      <w:r>
        <w:rPr>
          <w:rFonts w:hint="eastAsia" w:ascii="仿宋_GB2312" w:hAnsi="仿宋_GB2312" w:eastAsia="仿宋_GB2312"/>
          <w:b/>
          <w:bCs/>
          <w:sz w:val="31"/>
          <w:szCs w:val="31"/>
        </w:rPr>
        <w:t xml:space="preserve">第四部分  </w:t>
      </w:r>
      <w:r>
        <w:rPr>
          <w:rFonts w:ascii="仿宋_GB2312" w:hAnsi="仿宋_GB2312" w:eastAsia="仿宋_GB2312"/>
          <w:b/>
          <w:bCs/>
          <w:sz w:val="31"/>
          <w:szCs w:val="31"/>
        </w:rPr>
        <w:t>合同解除</w:t>
      </w:r>
    </w:p>
    <w:p>
      <w:pPr>
        <w:spacing w:after="156" w:afterLines="50" w:line="360" w:lineRule="auto"/>
        <w:ind w:firstLine="620" w:firstLineChars="200"/>
        <w:rPr>
          <w:rFonts w:ascii="仿宋_GB2312" w:hAnsi="仿宋_GB2312" w:eastAsia="仿宋_GB2312"/>
          <w:sz w:val="31"/>
          <w:szCs w:val="31"/>
        </w:rPr>
      </w:pPr>
      <w:r>
        <w:rPr>
          <w:rFonts w:hint="eastAsia" w:ascii="仿宋_GB2312" w:hAnsi="仿宋_GB2312" w:eastAsia="仿宋_GB2312"/>
          <w:sz w:val="31"/>
          <w:szCs w:val="31"/>
        </w:rPr>
        <w:t>1.合作期内，除本协议另有约定或发生法定解除情形外，甲乙双方任何一方均不得擅自解除本协议。</w:t>
      </w:r>
    </w:p>
    <w:p>
      <w:pPr>
        <w:spacing w:after="156" w:afterLines="50" w:line="360" w:lineRule="auto"/>
        <w:ind w:firstLine="620" w:firstLineChars="200"/>
        <w:rPr>
          <w:rFonts w:ascii="仿宋_GB2312" w:hAnsi="仿宋_GB2312" w:eastAsia="仿宋_GB2312"/>
          <w:sz w:val="31"/>
          <w:szCs w:val="31"/>
        </w:rPr>
      </w:pPr>
      <w:r>
        <w:rPr>
          <w:rFonts w:hint="eastAsia" w:ascii="仿宋_GB2312" w:hAnsi="仿宋_GB2312" w:eastAsia="仿宋_GB2312"/>
          <w:sz w:val="31"/>
          <w:szCs w:val="31"/>
        </w:rPr>
        <w:t>2.甲乙双方经协商一致可解除本协议，并就协议解除后的善后措施进行协商约定。</w:t>
      </w:r>
    </w:p>
    <w:p>
      <w:pPr>
        <w:spacing w:after="156" w:afterLines="50" w:line="360" w:lineRule="auto"/>
        <w:ind w:firstLine="620" w:firstLineChars="200"/>
        <w:rPr>
          <w:rFonts w:ascii="仿宋_GB2312" w:hAnsi="仿宋_GB2312" w:eastAsia="仿宋_GB2312"/>
          <w:sz w:val="31"/>
          <w:szCs w:val="31"/>
        </w:rPr>
      </w:pPr>
      <w:r>
        <w:rPr>
          <w:rFonts w:hint="eastAsia" w:ascii="仿宋_GB2312" w:hAnsi="仿宋_GB2312" w:eastAsia="仿宋_GB2312"/>
          <w:sz w:val="31"/>
          <w:szCs w:val="31"/>
        </w:rPr>
        <w:t>3.因乙方原因（包括但不限于乙方未及时足额投入或拒不投入资金完成地块一（25亩）物业建设、乙方自身债务纠纷、乙方组织开发的项目工程存在质量问题等）导致项目范围内物业无法在本协议签署之日起3年内（如因甲方原因或不可抗拒的因素外）全部竣工验收合格且通过政府主管部门备案的，甲方有权解除本协议，并没收已缴交的地块一的租赁物业履约保证金；甲方单方解除本协议的，乙方出资建设的本项目范围内的地上建筑物、附着物、设施以及设备均无偿归甲方所有，甲方有权自行处置（处置形式包括但不限于甲方自行组织完成开发或重新选择合作商完成开发等），且甲方无需向乙方分配任何物业或对乙方作出任何补偿、赔偿。</w:t>
      </w:r>
    </w:p>
    <w:p>
      <w:pPr>
        <w:spacing w:after="156" w:afterLines="50" w:line="360" w:lineRule="auto"/>
        <w:ind w:firstLine="620" w:firstLineChars="200"/>
        <w:rPr>
          <w:rFonts w:ascii="仿宋_GB2312" w:hAnsi="仿宋_GB2312" w:eastAsia="仿宋_GB2312"/>
          <w:sz w:val="31"/>
          <w:szCs w:val="31"/>
        </w:rPr>
      </w:pPr>
      <w:r>
        <w:rPr>
          <w:rFonts w:hint="eastAsia" w:ascii="仿宋_GB2312" w:hAnsi="仿宋_GB2312" w:eastAsia="仿宋_GB2312"/>
          <w:sz w:val="31"/>
          <w:szCs w:val="31"/>
        </w:rPr>
        <w:t>4.合作期内，如发现乙方有违反本协议约定相关行为的，经甲方通知整改后30天内仍不整改的，视乙方违约，甲方有权单方解除本协议</w:t>
      </w:r>
      <w:r>
        <w:rPr>
          <w:rFonts w:ascii="仿宋_GB2312" w:hAnsi="仿宋_GB2312" w:eastAsia="仿宋_GB2312"/>
          <w:sz w:val="31"/>
          <w:szCs w:val="31"/>
        </w:rPr>
        <w:t>。</w:t>
      </w:r>
    </w:p>
    <w:p>
      <w:pPr>
        <w:spacing w:after="156" w:afterLines="50" w:line="360" w:lineRule="auto"/>
        <w:ind w:firstLine="620" w:firstLineChars="200"/>
        <w:rPr>
          <w:rFonts w:ascii="仿宋_GB2312" w:hAnsi="仿宋_GB2312" w:eastAsia="仿宋_GB2312"/>
          <w:sz w:val="31"/>
          <w:szCs w:val="31"/>
        </w:rPr>
      </w:pPr>
      <w:r>
        <w:rPr>
          <w:rFonts w:hint="eastAsia" w:ascii="仿宋_GB2312" w:hAnsi="仿宋_GB2312" w:eastAsia="仿宋_GB2312"/>
          <w:sz w:val="31"/>
          <w:szCs w:val="31"/>
        </w:rPr>
        <w:t>5.合作期内，如地块一（25亩）物业发生政府征收、拆迁、“三旧”改造（城市更新）等情形的，甲方有权解除本协议，双方同意按照以下原则分配拆迁补偿权益，除此之外，甲方无需给予乙方其他任何补偿：</w:t>
      </w:r>
    </w:p>
    <w:p>
      <w:pPr>
        <w:numPr>
          <w:ilvl w:val="0"/>
          <w:numId w:val="3"/>
        </w:numPr>
        <w:spacing w:after="156" w:afterLines="50" w:line="360" w:lineRule="auto"/>
        <w:ind w:firstLine="620" w:firstLineChars="200"/>
        <w:rPr>
          <w:rFonts w:ascii="仿宋_GB2312" w:hAnsi="仿宋_GB2312" w:eastAsia="仿宋_GB2312"/>
          <w:sz w:val="31"/>
          <w:szCs w:val="31"/>
        </w:rPr>
      </w:pPr>
      <w:r>
        <w:rPr>
          <w:rFonts w:hint="eastAsia" w:ascii="仿宋_GB2312" w:hAnsi="仿宋_GB2312" w:eastAsia="仿宋_GB2312"/>
          <w:sz w:val="31"/>
          <w:szCs w:val="31"/>
        </w:rPr>
        <w:t>项目范围内的土地所获补偿，全部归甲方所有；</w:t>
      </w:r>
    </w:p>
    <w:p>
      <w:pPr>
        <w:numPr>
          <w:ilvl w:val="0"/>
          <w:numId w:val="3"/>
        </w:numPr>
        <w:spacing w:after="156" w:afterLines="50" w:line="360" w:lineRule="auto"/>
        <w:ind w:firstLine="620" w:firstLineChars="200"/>
        <w:rPr>
          <w:rFonts w:ascii="仿宋_GB2312" w:hAnsi="仿宋_GB2312" w:eastAsia="仿宋_GB2312"/>
          <w:sz w:val="31"/>
          <w:szCs w:val="31"/>
        </w:rPr>
      </w:pPr>
      <w:r>
        <w:rPr>
          <w:rFonts w:hint="eastAsia" w:ascii="仿宋_GB2312" w:hAnsi="仿宋_GB2312" w:eastAsia="仿宋_GB2312"/>
          <w:sz w:val="31"/>
          <w:szCs w:val="31"/>
        </w:rPr>
        <w:t>甲方分成物业所获得的地上建筑物补偿，全部归甲方所有；</w:t>
      </w:r>
    </w:p>
    <w:p>
      <w:pPr>
        <w:numPr>
          <w:ilvl w:val="0"/>
          <w:numId w:val="3"/>
        </w:numPr>
        <w:spacing w:after="156" w:afterLines="50" w:line="360" w:lineRule="auto"/>
        <w:ind w:firstLine="620" w:firstLineChars="200"/>
        <w:rPr>
          <w:rFonts w:ascii="仿宋_GB2312" w:hAnsi="仿宋_GB2312" w:eastAsia="仿宋_GB2312"/>
          <w:sz w:val="31"/>
          <w:szCs w:val="31"/>
        </w:rPr>
      </w:pPr>
      <w:r>
        <w:rPr>
          <w:rFonts w:hint="eastAsia" w:ascii="仿宋_GB2312" w:hAnsi="仿宋_GB2312" w:eastAsia="仿宋_GB2312"/>
          <w:sz w:val="31"/>
          <w:szCs w:val="31"/>
        </w:rPr>
        <w:t>乙方分成物业所获得的地上建筑物补偿，按照使用期限为区分，甲方有权分配【已度过的合作期（包含两年建设期）/总合作期限】比例的权益，乙方有权分配【剩余合作期/总合作期限】比例的权益。</w:t>
      </w:r>
    </w:p>
    <w:p>
      <w:pPr>
        <w:spacing w:after="156" w:afterLines="50" w:line="360" w:lineRule="auto"/>
        <w:ind w:left="402"/>
        <w:jc w:val="center"/>
        <w:rPr>
          <w:rFonts w:ascii="仿宋_GB2312" w:hAnsi="仿宋_GB2312" w:eastAsia="仿宋_GB2312"/>
          <w:b/>
          <w:bCs/>
          <w:sz w:val="31"/>
          <w:szCs w:val="31"/>
        </w:rPr>
      </w:pPr>
      <w:r>
        <w:rPr>
          <w:rFonts w:hint="eastAsia" w:ascii="仿宋_GB2312" w:hAnsi="仿宋_GB2312" w:eastAsia="仿宋_GB2312"/>
          <w:b/>
          <w:bCs/>
          <w:sz w:val="31"/>
          <w:szCs w:val="31"/>
        </w:rPr>
        <w:t>第五部分  违约责任</w:t>
      </w:r>
    </w:p>
    <w:p>
      <w:pPr>
        <w:spacing w:after="156" w:afterLines="50" w:line="360" w:lineRule="auto"/>
        <w:ind w:firstLine="620" w:firstLineChars="200"/>
        <w:rPr>
          <w:rFonts w:ascii="仿宋_GB2312" w:hAnsi="仿宋_GB2312" w:eastAsia="仿宋_GB2312"/>
          <w:sz w:val="31"/>
          <w:szCs w:val="31"/>
        </w:rPr>
      </w:pPr>
      <w:r>
        <w:rPr>
          <w:rFonts w:hint="eastAsia" w:ascii="仿宋_GB2312" w:hAnsi="仿宋_GB2312" w:eastAsia="仿宋_GB2312"/>
          <w:sz w:val="31"/>
          <w:szCs w:val="31"/>
        </w:rPr>
        <w:t>1.除本协议另有约定，如本协议任何一方违反本协议，或不履行本协议项下义务，或履行本协议项下义务不符合约定的，或明确表示或以其行为表明将不履行本协议项下的任一义务，或违反任一承诺或陈述保证事项，均属于违约行为，</w:t>
      </w:r>
      <w:r>
        <w:rPr>
          <w:rFonts w:hint="eastAsia" w:ascii="仿宋_GB2312" w:hAnsi="仿宋_GB2312" w:eastAsia="仿宋_GB2312" w:cs="仿宋_GB2312"/>
          <w:kern w:val="1"/>
          <w:sz w:val="31"/>
          <w:szCs w:val="31"/>
        </w:rPr>
        <w:t>除应向守约方承担￥3,000,000元（大写：人民币叁佰万元整）违约金外，还需负责</w:t>
      </w:r>
      <w:r>
        <w:rPr>
          <w:rFonts w:hint="eastAsia" w:ascii="仿宋_GB2312" w:hAnsi="仿宋_GB2312" w:eastAsia="仿宋_GB2312"/>
          <w:sz w:val="31"/>
          <w:szCs w:val="31"/>
        </w:rPr>
        <w:t>包括但不限于赔偿因该等违约行为而使守约方遭受或支付的全部损失（包括由此产生的债务、税费、损害赔偿等）及守约方为向违约方追偿而产生的律师费、公证费、诉讼费、保全费、担保费、鉴定费和开支等（以下合称“损失”）。</w:t>
      </w:r>
    </w:p>
    <w:p>
      <w:pPr>
        <w:spacing w:after="156" w:afterLines="50" w:line="360" w:lineRule="auto"/>
        <w:ind w:firstLine="620" w:firstLineChars="200"/>
        <w:rPr>
          <w:rFonts w:ascii="仿宋_GB2312" w:hAnsi="仿宋_GB2312" w:eastAsia="仿宋_GB2312"/>
          <w:sz w:val="31"/>
          <w:szCs w:val="31"/>
        </w:rPr>
      </w:pPr>
      <w:r>
        <w:rPr>
          <w:rFonts w:hint="eastAsia" w:ascii="仿宋_GB2312" w:hAnsi="仿宋_GB2312" w:eastAsia="仿宋_GB2312"/>
          <w:sz w:val="31"/>
          <w:szCs w:val="31"/>
        </w:rPr>
        <w:t>2.如乙方未按本协议约定向甲方支付有关费用的，除应继续支付外，每逾期一日，乙方应当以其应付未付金额为基础按每日万分之五的标准向甲方支付违约金，甲方有权从保证金中优先扣除前述费用。如甲乙双方对</w:t>
      </w:r>
      <w:r>
        <w:rPr>
          <w:rFonts w:hint="eastAsia" w:ascii="仿宋_GB2312" w:hAnsi="仿宋_GB2312" w:eastAsia="仿宋_GB2312"/>
          <w:sz w:val="31"/>
          <w:szCs w:val="31"/>
          <w:highlight w:val="none"/>
        </w:rPr>
        <w:t>租金</w:t>
      </w:r>
      <w:r>
        <w:rPr>
          <w:rFonts w:hint="eastAsia" w:ascii="仿宋_GB2312" w:hAnsi="仿宋_GB2312" w:eastAsia="仿宋_GB2312"/>
          <w:sz w:val="31"/>
          <w:szCs w:val="31"/>
        </w:rPr>
        <w:t>的违约责任另有约定的，从其约定。</w:t>
      </w:r>
    </w:p>
    <w:p>
      <w:pPr>
        <w:spacing w:after="156" w:afterLines="50" w:line="360" w:lineRule="auto"/>
        <w:ind w:firstLine="620" w:firstLineChars="200"/>
        <w:rPr>
          <w:rFonts w:ascii="仿宋_GB2312" w:hAnsi="仿宋_GB2312" w:eastAsia="仿宋_GB2312"/>
          <w:sz w:val="31"/>
          <w:szCs w:val="31"/>
        </w:rPr>
      </w:pPr>
      <w:r>
        <w:rPr>
          <w:rFonts w:hint="eastAsia" w:ascii="仿宋_GB2312" w:hAnsi="仿宋_GB2312" w:eastAsia="仿宋_GB2312"/>
          <w:sz w:val="31"/>
          <w:szCs w:val="31"/>
        </w:rPr>
        <w:t>3.如乙方向甲方移交地块一（25亩）的甲方分成物业存在工程质量问题的，乙方应负责整改、修缮，直至满足国家有关建设工程质量要求及与乙方分成物业质量标准保持统一，由此产生的费用全部由乙方承担。</w:t>
      </w:r>
    </w:p>
    <w:p>
      <w:pPr>
        <w:spacing w:after="156" w:afterLines="50" w:line="360" w:lineRule="auto"/>
        <w:ind w:firstLine="620" w:firstLineChars="200"/>
        <w:rPr>
          <w:rFonts w:ascii="仿宋_GB2312" w:hAnsi="仿宋_GB2312" w:eastAsia="仿宋_GB2312"/>
          <w:sz w:val="31"/>
          <w:szCs w:val="31"/>
        </w:rPr>
      </w:pPr>
      <w:r>
        <w:rPr>
          <w:rFonts w:hint="eastAsia" w:ascii="仿宋_GB2312" w:hAnsi="仿宋_GB2312" w:eastAsia="仿宋_GB2312"/>
          <w:sz w:val="31"/>
          <w:szCs w:val="31"/>
        </w:rPr>
        <w:t>4.乙方使用、运营本地块一（25亩）的建成物业（包括乙方分成物业和乙方实施占有、使用的甲方分成物业）期间对外产生的经济、法律责任均由乙方负责；如按照相关法律法规政策规定，甲方作为物业产权登记主体已对外承担责任或被处以行政处罚的，甲方有权向乙方追偿。</w:t>
      </w:r>
    </w:p>
    <w:p>
      <w:pPr>
        <w:spacing w:after="156" w:afterLines="50" w:line="360" w:lineRule="auto"/>
        <w:ind w:firstLine="620" w:firstLineChars="200"/>
        <w:rPr>
          <w:rFonts w:ascii="仿宋_GB2312" w:hAnsi="仿宋_GB2312" w:eastAsia="仿宋_GB2312"/>
          <w:sz w:val="31"/>
          <w:szCs w:val="31"/>
        </w:rPr>
      </w:pPr>
      <w:r>
        <w:rPr>
          <w:rFonts w:hint="eastAsia" w:ascii="仿宋_GB2312" w:hAnsi="仿宋_GB2312" w:eastAsia="仿宋_GB2312"/>
          <w:sz w:val="31"/>
          <w:szCs w:val="31"/>
        </w:rPr>
        <w:t>5.本协议守约方对违约方违约行为的弃权仅以书面形式作出方为有效，守约方未行使或者迟延行使其在本协议项下的任何权利或者救济不构成该方的弃权，部分行使权利或者救济亦不应阻碍其行使其他权利或者救济。本条违约责任条款不因本协议终止或被解除而无效。</w:t>
      </w:r>
    </w:p>
    <w:p>
      <w:pPr>
        <w:spacing w:after="156" w:afterLines="50" w:line="360" w:lineRule="auto"/>
        <w:ind w:left="402"/>
        <w:jc w:val="center"/>
        <w:rPr>
          <w:rFonts w:ascii="仿宋_GB2312" w:hAnsi="仿宋_GB2312" w:eastAsia="仿宋_GB2312"/>
          <w:b/>
          <w:bCs/>
          <w:sz w:val="31"/>
          <w:szCs w:val="31"/>
        </w:rPr>
      </w:pPr>
      <w:r>
        <w:rPr>
          <w:rFonts w:hint="eastAsia" w:ascii="仿宋_GB2312" w:hAnsi="仿宋_GB2312" w:eastAsia="仿宋_GB2312"/>
          <w:b/>
          <w:bCs/>
          <w:sz w:val="31"/>
          <w:szCs w:val="31"/>
        </w:rPr>
        <w:t>第六部分  其他</w:t>
      </w:r>
    </w:p>
    <w:p>
      <w:pPr>
        <w:spacing w:after="156" w:afterLines="50" w:line="360" w:lineRule="auto"/>
        <w:ind w:firstLine="620" w:firstLineChars="200"/>
        <w:rPr>
          <w:rFonts w:ascii="仿宋_GB2312" w:hAnsi="仿宋_GB2312" w:eastAsia="仿宋_GB2312"/>
          <w:sz w:val="31"/>
          <w:szCs w:val="31"/>
        </w:rPr>
      </w:pPr>
      <w:r>
        <w:rPr>
          <w:rFonts w:hint="eastAsia" w:ascii="仿宋_GB2312" w:hAnsi="仿宋_GB2312" w:eastAsia="仿宋_GB2312"/>
          <w:sz w:val="31"/>
          <w:szCs w:val="31"/>
        </w:rPr>
        <w:t>1.</w:t>
      </w:r>
      <w:r>
        <w:rPr>
          <w:rFonts w:ascii="仿宋_GB2312" w:hAnsi="仿宋_GB2312" w:eastAsia="仿宋_GB2312"/>
          <w:sz w:val="31"/>
          <w:szCs w:val="31"/>
        </w:rPr>
        <w:t>本协议未尽事宜，双方可协商补充，补充协议作为本协议有效组成部分，与本协议具有同等法律效力。</w:t>
      </w:r>
    </w:p>
    <w:p>
      <w:pPr>
        <w:spacing w:after="156" w:afterLines="50" w:line="360" w:lineRule="auto"/>
        <w:ind w:firstLine="620" w:firstLineChars="200"/>
        <w:rPr>
          <w:rFonts w:ascii="仿宋_GB2312" w:hAnsi="仿宋_GB2312" w:eastAsia="仿宋_GB2312"/>
          <w:sz w:val="31"/>
          <w:szCs w:val="31"/>
        </w:rPr>
      </w:pPr>
      <w:r>
        <w:rPr>
          <w:rFonts w:hint="eastAsia" w:ascii="仿宋_GB2312" w:hAnsi="仿宋_GB2312" w:eastAsia="仿宋_GB2312"/>
          <w:sz w:val="31"/>
          <w:szCs w:val="31"/>
        </w:rPr>
        <w:t>2.</w:t>
      </w:r>
      <w:r>
        <w:rPr>
          <w:rFonts w:ascii="仿宋_GB2312" w:hAnsi="仿宋_GB2312" w:eastAsia="仿宋_GB2312"/>
          <w:sz w:val="31"/>
          <w:szCs w:val="31"/>
        </w:rPr>
        <w:t>双方确认，与本协议履行有关而发出的所有书面通知或其他通讯，或者因争议解决由司法裁判机关发出的法律文书，均以本协议确定的</w:t>
      </w:r>
      <w:r>
        <w:rPr>
          <w:rFonts w:hint="eastAsia" w:ascii="仿宋_GB2312" w:hAnsi="仿宋_GB2312" w:eastAsia="仿宋_GB2312"/>
          <w:sz w:val="31"/>
          <w:szCs w:val="31"/>
        </w:rPr>
        <w:t>联系方式</w:t>
      </w:r>
      <w:r>
        <w:rPr>
          <w:rFonts w:ascii="仿宋_GB2312" w:hAnsi="仿宋_GB2312" w:eastAsia="仿宋_GB2312"/>
          <w:sz w:val="31"/>
          <w:szCs w:val="31"/>
        </w:rPr>
        <w:t>为准。送达有关文书时，如采用EMS邮寄送达的方式，发生收件人拒绝签收或其他无法送达情形的，则从发件人寄出文书之日起3日即视为已经送达。任何一方的</w:t>
      </w:r>
      <w:r>
        <w:rPr>
          <w:rFonts w:hint="eastAsia" w:ascii="仿宋_GB2312" w:hAnsi="仿宋_GB2312" w:eastAsia="仿宋_GB2312"/>
          <w:sz w:val="31"/>
          <w:szCs w:val="31"/>
        </w:rPr>
        <w:t>联系方式</w:t>
      </w:r>
      <w:r>
        <w:rPr>
          <w:rFonts w:ascii="仿宋_GB2312" w:hAnsi="仿宋_GB2312" w:eastAsia="仿宋_GB2312"/>
          <w:sz w:val="31"/>
          <w:szCs w:val="31"/>
        </w:rPr>
        <w:t>发生变化的，应书面通知对方，否则，应自行承担由此造成的一切法律后果。</w:t>
      </w:r>
    </w:p>
    <w:p>
      <w:pPr>
        <w:spacing w:after="156" w:afterLines="50" w:line="360" w:lineRule="auto"/>
        <w:ind w:firstLine="620" w:firstLineChars="200"/>
        <w:rPr>
          <w:rFonts w:ascii="仿宋_GB2312" w:hAnsi="仿宋_GB2312" w:eastAsia="仿宋_GB2312"/>
          <w:sz w:val="31"/>
          <w:szCs w:val="31"/>
        </w:rPr>
      </w:pPr>
      <w:r>
        <w:rPr>
          <w:rFonts w:hint="eastAsia" w:ascii="仿宋_GB2312" w:hAnsi="仿宋_GB2312" w:eastAsia="仿宋_GB2312"/>
          <w:sz w:val="31"/>
          <w:szCs w:val="31"/>
        </w:rPr>
        <w:t>3.</w:t>
      </w:r>
      <w:r>
        <w:rPr>
          <w:rFonts w:ascii="仿宋_GB2312" w:hAnsi="仿宋_GB2312" w:eastAsia="仿宋_GB2312"/>
          <w:sz w:val="31"/>
          <w:szCs w:val="31"/>
        </w:rPr>
        <w:t>本协议履行过程中产生的任何争议，双方无法协议解决的，同意由</w:t>
      </w:r>
      <w:r>
        <w:rPr>
          <w:rFonts w:hint="eastAsia" w:ascii="仿宋_GB2312" w:hAnsi="仿宋_GB2312" w:eastAsia="仿宋_GB2312"/>
          <w:sz w:val="31"/>
          <w:szCs w:val="31"/>
        </w:rPr>
        <w:t>项目</w:t>
      </w:r>
      <w:r>
        <w:rPr>
          <w:rFonts w:ascii="仿宋_GB2312" w:hAnsi="仿宋_GB2312" w:eastAsia="仿宋_GB2312"/>
          <w:sz w:val="31"/>
          <w:szCs w:val="31"/>
        </w:rPr>
        <w:t>地块所在地</w:t>
      </w:r>
      <w:r>
        <w:rPr>
          <w:rFonts w:hint="eastAsia" w:ascii="仿宋_GB2312" w:hAnsi="仿宋_GB2312" w:eastAsia="仿宋_GB2312"/>
          <w:sz w:val="31"/>
          <w:szCs w:val="31"/>
        </w:rPr>
        <w:t>有管辖权的</w:t>
      </w:r>
      <w:r>
        <w:rPr>
          <w:rFonts w:ascii="仿宋_GB2312" w:hAnsi="仿宋_GB2312" w:eastAsia="仿宋_GB2312"/>
          <w:sz w:val="31"/>
          <w:szCs w:val="31"/>
        </w:rPr>
        <w:t>人民法院处理。</w:t>
      </w:r>
    </w:p>
    <w:p>
      <w:pPr>
        <w:spacing w:after="156" w:afterLines="50" w:line="360" w:lineRule="auto"/>
        <w:ind w:firstLine="620" w:firstLineChars="200"/>
        <w:rPr>
          <w:rFonts w:ascii="仿宋_GB2312" w:hAnsi="仿宋_GB2312" w:eastAsia="仿宋_GB2312"/>
          <w:sz w:val="31"/>
          <w:szCs w:val="31"/>
        </w:rPr>
      </w:pPr>
      <w:r>
        <w:rPr>
          <w:rFonts w:hint="eastAsia" w:ascii="仿宋_GB2312" w:hAnsi="仿宋_GB2312" w:eastAsia="仿宋_GB2312"/>
          <w:sz w:val="31"/>
          <w:szCs w:val="31"/>
        </w:rPr>
        <w:t>4.本协议书自双方代表签字并加盖各自的公章后生效。</w:t>
      </w:r>
    </w:p>
    <w:p>
      <w:pPr>
        <w:spacing w:after="156" w:afterLines="50" w:line="360" w:lineRule="auto"/>
        <w:ind w:firstLine="620" w:firstLineChars="200"/>
        <w:rPr>
          <w:rFonts w:ascii="仿宋_GB2312" w:hAnsi="仿宋_GB2312" w:eastAsia="仿宋_GB2312"/>
          <w:sz w:val="31"/>
          <w:szCs w:val="31"/>
        </w:rPr>
      </w:pPr>
      <w:r>
        <w:rPr>
          <w:rFonts w:hint="eastAsia" w:ascii="仿宋_GB2312" w:hAnsi="仿宋_GB2312" w:eastAsia="仿宋_GB2312"/>
          <w:sz w:val="31"/>
          <w:szCs w:val="31"/>
        </w:rPr>
        <w:t>5.本协议壹式【　　】份，双方各执【　】份，【　】份用于上报主管部门备案，具有相同法律效力。</w:t>
      </w:r>
    </w:p>
    <w:p>
      <w:pPr>
        <w:spacing w:after="156" w:afterLines="50" w:line="360" w:lineRule="auto"/>
        <w:ind w:firstLine="620" w:firstLineChars="200"/>
        <w:rPr>
          <w:rFonts w:ascii="仿宋_GB2312" w:hAnsi="仿宋_GB2312" w:eastAsia="仿宋_GB2312"/>
          <w:sz w:val="31"/>
          <w:szCs w:val="31"/>
        </w:rPr>
      </w:pPr>
      <w:r>
        <w:rPr>
          <w:rFonts w:hint="eastAsia" w:ascii="仿宋_GB2312" w:hAnsi="仿宋_GB2312" w:eastAsia="仿宋_GB2312"/>
          <w:sz w:val="31"/>
          <w:szCs w:val="31"/>
        </w:rPr>
        <w:t>（以下无正文）</w:t>
      </w:r>
    </w:p>
    <w:p>
      <w:pPr>
        <w:spacing w:after="156" w:afterLines="50" w:line="360" w:lineRule="auto"/>
        <w:ind w:firstLine="620" w:firstLineChars="200"/>
        <w:rPr>
          <w:rFonts w:ascii="仿宋_GB2312" w:hAnsi="仿宋_GB2312" w:eastAsia="仿宋_GB2312"/>
          <w:sz w:val="31"/>
          <w:szCs w:val="31"/>
        </w:rPr>
      </w:pPr>
    </w:p>
    <w:p>
      <w:pPr>
        <w:spacing w:after="156" w:afterLines="50" w:line="360" w:lineRule="auto"/>
        <w:ind w:firstLine="620" w:firstLineChars="200"/>
        <w:rPr>
          <w:rFonts w:ascii="仿宋_GB2312" w:hAnsi="仿宋_GB2312" w:eastAsia="仿宋_GB2312"/>
          <w:sz w:val="31"/>
          <w:szCs w:val="31"/>
        </w:rPr>
      </w:pPr>
    </w:p>
    <w:p>
      <w:pPr>
        <w:spacing w:after="156" w:afterLines="50" w:line="360" w:lineRule="auto"/>
        <w:ind w:firstLine="620" w:firstLineChars="200"/>
        <w:rPr>
          <w:rFonts w:ascii="仿宋_GB2312" w:hAnsi="仿宋_GB2312" w:eastAsia="仿宋_GB2312"/>
          <w:sz w:val="31"/>
          <w:szCs w:val="31"/>
        </w:rPr>
      </w:pPr>
    </w:p>
    <w:p>
      <w:pPr>
        <w:adjustRightInd w:val="0"/>
        <w:snapToGrid w:val="0"/>
        <w:jc w:val="center"/>
        <w:rPr>
          <w:rFonts w:ascii="仿宋_GB2312" w:hAnsi="仿宋_GB2312" w:eastAsia="仿宋_GB2312"/>
          <w:b/>
          <w:bCs/>
          <w:sz w:val="31"/>
          <w:szCs w:val="31"/>
        </w:rPr>
      </w:pPr>
      <w:r>
        <w:rPr>
          <w:rFonts w:hint="eastAsia" w:ascii="仿宋_GB2312" w:hAnsi="仿宋_GB2312" w:eastAsia="仿宋_GB2312"/>
          <w:b/>
          <w:bCs/>
          <w:sz w:val="31"/>
          <w:szCs w:val="31"/>
        </w:rPr>
        <w:t>本页无正文，为《陈屋贝高端精密智造基地项目合作协议书》的附件清单及签署页</w:t>
      </w:r>
    </w:p>
    <w:p>
      <w:pPr>
        <w:spacing w:after="156" w:afterLines="50"/>
        <w:rPr>
          <w:rFonts w:ascii="仿宋_GB2312" w:hAnsi="仿宋_GB2312" w:eastAsia="仿宋_GB2312"/>
          <w:b/>
          <w:bCs/>
          <w:sz w:val="31"/>
          <w:szCs w:val="31"/>
        </w:rPr>
      </w:pPr>
      <w:r>
        <w:rPr>
          <w:rFonts w:hint="eastAsia" w:ascii="仿宋_GB2312" w:hAnsi="仿宋_GB2312" w:eastAsia="仿宋_GB2312"/>
          <w:b/>
          <w:bCs/>
          <w:sz w:val="31"/>
          <w:szCs w:val="31"/>
        </w:rPr>
        <w:t>附件：</w:t>
      </w:r>
    </w:p>
    <w:p>
      <w:pPr>
        <w:numPr>
          <w:ilvl w:val="0"/>
          <w:numId w:val="4"/>
        </w:numPr>
        <w:spacing w:after="156" w:afterLines="50"/>
        <w:rPr>
          <w:rFonts w:ascii="仿宋" w:hAnsi="仿宋" w:eastAsia="仿宋" w:cs="仿宋"/>
          <w:sz w:val="31"/>
          <w:szCs w:val="31"/>
        </w:rPr>
      </w:pPr>
      <w:r>
        <w:rPr>
          <w:rFonts w:hint="eastAsia" w:ascii="仿宋_GB2312" w:hAnsi="仿宋_GB2312" w:eastAsia="仿宋_GB2312"/>
          <w:sz w:val="31"/>
          <w:szCs w:val="31"/>
        </w:rPr>
        <w:t>项目地块范围示意图</w:t>
      </w:r>
    </w:p>
    <w:p>
      <w:pPr>
        <w:numPr>
          <w:ilvl w:val="0"/>
          <w:numId w:val="0"/>
        </w:numPr>
        <w:spacing w:after="156" w:afterLines="50"/>
        <w:rPr>
          <w:rFonts w:ascii="仿宋" w:hAnsi="仿宋" w:eastAsia="仿宋" w:cs="仿宋"/>
          <w:sz w:val="31"/>
          <w:szCs w:val="31"/>
          <w:highlight w:val="yellow"/>
        </w:rPr>
      </w:pPr>
      <w:r>
        <w:rPr>
          <w:rFonts w:hint="eastAsia" w:ascii="仿宋_GB2312" w:hAnsi="仿宋_GB2312" w:eastAsia="仿宋_GB2312"/>
          <w:sz w:val="31"/>
          <w:szCs w:val="31"/>
        </w:rPr>
        <w:t>2.</w:t>
      </w:r>
      <w:r>
        <w:rPr>
          <w:rFonts w:hint="eastAsia" w:ascii="仿宋_GB2312" w:hAnsi="仿宋_GB2312" w:eastAsia="仿宋_GB2312"/>
          <w:sz w:val="31"/>
          <w:szCs w:val="31"/>
          <w:lang w:eastAsia="zh-CN"/>
        </w:rPr>
        <w:t>陈屋贝高端精密智造基地项目合作开发商公开招引方案</w:t>
      </w:r>
    </w:p>
    <w:p>
      <w:pPr>
        <w:spacing w:after="156" w:afterLines="50"/>
        <w:rPr>
          <w:rFonts w:ascii="仿宋_GB2312" w:hAnsi="仿宋_GB2312" w:eastAsia="仿宋_GB2312"/>
          <w:sz w:val="31"/>
          <w:szCs w:val="31"/>
        </w:rPr>
      </w:pPr>
      <w:r>
        <w:rPr>
          <w:rFonts w:hint="eastAsia" w:ascii="仿宋_GB2312" w:hAnsi="仿宋_GB2312" w:eastAsia="仿宋_GB2312"/>
          <w:sz w:val="31"/>
          <w:szCs w:val="31"/>
        </w:rPr>
        <w:t>3.中标通知书</w:t>
      </w:r>
    </w:p>
    <w:p>
      <w:pPr>
        <w:spacing w:after="156" w:afterLines="50"/>
        <w:rPr>
          <w:rFonts w:ascii="仿宋_GB2312" w:hAnsi="仿宋_GB2312" w:eastAsia="仿宋_GB2312"/>
          <w:sz w:val="31"/>
          <w:szCs w:val="31"/>
        </w:rPr>
      </w:pPr>
      <w:r>
        <w:rPr>
          <w:rFonts w:hint="eastAsia" w:ascii="仿宋_GB2312" w:hAnsi="仿宋_GB2312" w:eastAsia="仿宋_GB2312"/>
          <w:sz w:val="31"/>
          <w:szCs w:val="31"/>
        </w:rPr>
        <w:t>4.地块一（25亩）物业租赁合同书</w:t>
      </w:r>
    </w:p>
    <w:p>
      <w:pPr>
        <w:spacing w:after="156" w:afterLines="50"/>
        <w:rPr>
          <w:rFonts w:ascii="仿宋_GB2312" w:hAnsi="仿宋_GB2312" w:eastAsia="仿宋_GB2312"/>
          <w:sz w:val="31"/>
          <w:szCs w:val="31"/>
        </w:rPr>
      </w:pPr>
      <w:r>
        <w:rPr>
          <w:rFonts w:hint="eastAsia" w:ascii="仿宋_GB2312" w:hAnsi="仿宋_GB2312" w:eastAsia="仿宋_GB2312"/>
          <w:sz w:val="31"/>
          <w:szCs w:val="31"/>
        </w:rPr>
        <w:t>5.地块二（13亩）物业租赁合同书</w:t>
      </w:r>
    </w:p>
    <w:p>
      <w:pPr>
        <w:spacing w:after="156" w:afterLines="50"/>
        <w:rPr>
          <w:rFonts w:ascii="仿宋_GB2312" w:hAnsi="仿宋_GB2312" w:eastAsia="仿宋_GB2312"/>
          <w:sz w:val="31"/>
          <w:szCs w:val="31"/>
        </w:rPr>
      </w:pPr>
      <w:r>
        <w:rPr>
          <w:rFonts w:hint="eastAsia" w:ascii="仿宋_GB2312" w:hAnsi="仿宋_GB2312" w:eastAsia="仿宋_GB2312"/>
          <w:sz w:val="31"/>
          <w:szCs w:val="31"/>
        </w:rPr>
        <w:t>6.甲方身份证明文件</w:t>
      </w:r>
    </w:p>
    <w:p>
      <w:pPr>
        <w:spacing w:after="156" w:afterLines="50"/>
        <w:rPr>
          <w:rFonts w:ascii="仿宋_GB2312" w:hAnsi="仿宋_GB2312" w:eastAsia="仿宋_GB2312"/>
          <w:sz w:val="31"/>
          <w:szCs w:val="31"/>
        </w:rPr>
      </w:pPr>
      <w:r>
        <w:rPr>
          <w:rFonts w:hint="eastAsia" w:ascii="仿宋_GB2312" w:hAnsi="仿宋_GB2312" w:eastAsia="仿宋_GB2312"/>
          <w:sz w:val="31"/>
          <w:szCs w:val="31"/>
        </w:rPr>
        <w:t>7.乙方身份证明</w:t>
      </w:r>
      <w:r>
        <w:rPr>
          <w:rFonts w:ascii="仿宋_GB2312" w:hAnsi="仿宋_GB2312" w:eastAsia="仿宋_GB2312"/>
          <w:sz w:val="31"/>
          <w:szCs w:val="31"/>
        </w:rPr>
        <w:t>文件</w:t>
      </w:r>
    </w:p>
    <w:p>
      <w:pPr>
        <w:spacing w:after="156" w:afterLines="50"/>
        <w:rPr>
          <w:rFonts w:ascii="仿宋_GB2312" w:hAnsi="仿宋_GB2312" w:eastAsia="仿宋_GB2312"/>
          <w:b/>
          <w:bCs/>
          <w:sz w:val="31"/>
          <w:szCs w:val="31"/>
        </w:rPr>
      </w:pPr>
      <w:r>
        <w:rPr>
          <w:rFonts w:hint="eastAsia" w:ascii="仿宋_GB2312" w:hAnsi="仿宋_GB2312" w:eastAsia="仿宋_GB2312"/>
          <w:b/>
          <w:bCs/>
          <w:sz w:val="31"/>
          <w:szCs w:val="31"/>
        </w:rPr>
        <w:t>甲方：东莞市常平镇陈屋贝股份经济联合社（盖章）</w:t>
      </w:r>
    </w:p>
    <w:p>
      <w:pPr>
        <w:spacing w:after="156" w:afterLines="50"/>
        <w:ind w:right="561"/>
        <w:rPr>
          <w:rFonts w:ascii="仿宋_GB2312" w:hAnsi="仿宋_GB2312" w:eastAsia="仿宋_GB2312"/>
          <w:sz w:val="31"/>
          <w:szCs w:val="31"/>
        </w:rPr>
      </w:pPr>
      <w:r>
        <w:rPr>
          <w:rFonts w:hint="eastAsia" w:ascii="仿宋_GB2312" w:hAnsi="仿宋_GB2312" w:eastAsia="仿宋_GB2312"/>
          <w:sz w:val="31"/>
          <w:szCs w:val="31"/>
        </w:rPr>
        <w:t>法定代表人/负责人：</w:t>
      </w:r>
    </w:p>
    <w:p>
      <w:pPr>
        <w:spacing w:after="156" w:afterLines="50"/>
        <w:ind w:right="561"/>
        <w:rPr>
          <w:rFonts w:ascii="仿宋_GB2312" w:hAnsi="仿宋_GB2312" w:eastAsia="仿宋_GB2312"/>
          <w:sz w:val="31"/>
          <w:szCs w:val="31"/>
        </w:rPr>
      </w:pPr>
      <w:r>
        <w:rPr>
          <w:rFonts w:hint="eastAsia" w:ascii="仿宋_GB2312" w:hAnsi="仿宋_GB2312" w:eastAsia="仿宋_GB2312"/>
          <w:b/>
          <w:bCs/>
          <w:sz w:val="31"/>
          <w:szCs w:val="31"/>
        </w:rPr>
        <w:t xml:space="preserve">乙方：                    </w:t>
      </w:r>
      <w:r>
        <w:rPr>
          <w:rFonts w:ascii="仿宋_GB2312" w:hAnsi="仿宋_GB2312" w:eastAsia="仿宋_GB2312"/>
          <w:b/>
          <w:bCs/>
          <w:sz w:val="31"/>
          <w:szCs w:val="31"/>
        </w:rPr>
        <w:t xml:space="preserve">          </w:t>
      </w:r>
      <w:r>
        <w:rPr>
          <w:rFonts w:hint="eastAsia" w:ascii="仿宋_GB2312" w:hAnsi="仿宋_GB2312" w:eastAsia="仿宋_GB2312"/>
          <w:b/>
          <w:bCs/>
          <w:sz w:val="31"/>
          <w:szCs w:val="31"/>
        </w:rPr>
        <w:t>（盖章）</w:t>
      </w:r>
    </w:p>
    <w:p>
      <w:pPr>
        <w:spacing w:after="156" w:afterLines="50"/>
        <w:ind w:right="561"/>
        <w:rPr>
          <w:rFonts w:ascii="仿宋_GB2312" w:hAnsi="仿宋_GB2312" w:eastAsia="仿宋_GB2312"/>
          <w:sz w:val="31"/>
          <w:szCs w:val="31"/>
        </w:rPr>
      </w:pPr>
      <w:r>
        <w:rPr>
          <w:rFonts w:hint="eastAsia" w:ascii="仿宋_GB2312" w:hAnsi="仿宋_GB2312" w:eastAsia="仿宋_GB2312"/>
          <w:sz w:val="31"/>
          <w:szCs w:val="31"/>
        </w:rPr>
        <w:t>法定代表人/负责人：</w:t>
      </w:r>
    </w:p>
    <w:p>
      <w:pPr>
        <w:spacing w:after="156" w:afterLines="50"/>
        <w:rPr>
          <w:rFonts w:ascii="仿宋_GB2312" w:hAnsi="仿宋_GB2312" w:eastAsia="仿宋_GB2312"/>
          <w:sz w:val="31"/>
          <w:szCs w:val="31"/>
        </w:rPr>
      </w:pPr>
      <w:r>
        <w:rPr>
          <w:rFonts w:hint="eastAsia" w:ascii="仿宋_GB2312" w:hAnsi="仿宋_GB2312" w:eastAsia="仿宋_GB2312"/>
          <w:sz w:val="31"/>
          <w:szCs w:val="31"/>
        </w:rPr>
        <w:t>签署日期：      年    月    日</w:t>
      </w:r>
    </w:p>
    <w:p>
      <w:pPr>
        <w:spacing w:after="156" w:afterLines="50"/>
        <w:rPr>
          <w:rFonts w:ascii="仿宋_GB2312" w:hAnsi="仿宋_GB2312" w:eastAsia="仿宋_GB2312"/>
          <w:b/>
          <w:sz w:val="31"/>
          <w:szCs w:val="31"/>
        </w:rPr>
      </w:pPr>
      <w:r>
        <w:rPr>
          <w:rFonts w:hint="eastAsia" w:ascii="仿宋_GB2312" w:hAnsi="仿宋_GB2312" w:eastAsia="仿宋_GB2312"/>
          <w:sz w:val="31"/>
          <w:szCs w:val="31"/>
        </w:rPr>
        <w:t>签署地点：东莞市常平镇陈屋贝村</w:t>
      </w:r>
    </w:p>
    <w:sectPr>
      <w:footerReference r:id="rId3" w:type="default"/>
      <w:pgSz w:w="11906" w:h="16838"/>
      <w:pgMar w:top="2041" w:right="1531" w:bottom="2041" w:left="1531" w:header="851" w:footer="964" w:gutter="56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2312">
    <w:altName w:val="宋体"/>
    <w:panose1 w:val="02000000000000000000"/>
    <w:charset w:val="86"/>
    <w:family w:val="auto"/>
    <w:pitch w:val="default"/>
    <w:sig w:usb0="00000000" w:usb1="00000000" w:usb2="00000012"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1060001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ascii="Calibri" w:hAnsi="Calibri" w:eastAsia="宋体" w:cs="Times New Roman"/>
        <w:kern w:val="0"/>
        <w:sz w:val="18"/>
        <w:szCs w:val="18"/>
        <w:lang w:val="en-US" w:eastAsia="zh-CN" w:bidi="ar-SA"/>
      </w:rPr>
      <w:pict>
        <v:rect id="文本框 1"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875F3"/>
    <w:multiLevelType w:val="singleLevel"/>
    <w:tmpl w:val="97B875F3"/>
    <w:lvl w:ilvl="0" w:tentative="0">
      <w:start w:val="1"/>
      <w:numFmt w:val="decimal"/>
      <w:suff w:val="space"/>
      <w:lvlText w:val="%1."/>
      <w:lvlJc w:val="left"/>
    </w:lvl>
  </w:abstractNum>
  <w:abstractNum w:abstractNumId="1">
    <w:nsid w:val="BE2B07EF"/>
    <w:multiLevelType w:val="multilevel"/>
    <w:tmpl w:val="BE2B07EF"/>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2">
    <w:nsid w:val="EEC91CE5"/>
    <w:multiLevelType w:val="singleLevel"/>
    <w:tmpl w:val="EEC91CE5"/>
    <w:lvl w:ilvl="0" w:tentative="0">
      <w:start w:val="1"/>
      <w:numFmt w:val="decimal"/>
      <w:suff w:val="space"/>
      <w:lvlText w:val="（%1）"/>
      <w:lvlJc w:val="left"/>
    </w:lvl>
  </w:abstractNum>
  <w:abstractNum w:abstractNumId="3">
    <w:nsid w:val="17815FFE"/>
    <w:multiLevelType w:val="singleLevel"/>
    <w:tmpl w:val="17815FFE"/>
    <w:lvl w:ilvl="0" w:tentative="0">
      <w:start w:val="1"/>
      <w:numFmt w:val="decimal"/>
      <w:suff w:val="nothing"/>
      <w:lvlText w:val="%1．"/>
      <w:lvlJc w:val="left"/>
      <w:pPr>
        <w:ind w:left="0" w:firstLine="4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21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mNhMjFjY2U5YjY3ZGYzMGQzYmNkNzI3YTY5ZDkyMDQifQ=="/>
    <w:docVar w:name="KSO_WPS_MARK_KEY" w:val="a1a55820-2747-4bb8-9c54-90950576eb35"/>
  </w:docVars>
  <w:rsids>
    <w:rsidRoot w:val="00172A27"/>
    <w:rsid w:val="00000278"/>
    <w:rsid w:val="000037FC"/>
    <w:rsid w:val="0000395E"/>
    <w:rsid w:val="00003A47"/>
    <w:rsid w:val="00005511"/>
    <w:rsid w:val="00005EBC"/>
    <w:rsid w:val="00010594"/>
    <w:rsid w:val="000127CB"/>
    <w:rsid w:val="00015AE6"/>
    <w:rsid w:val="00021400"/>
    <w:rsid w:val="00027D41"/>
    <w:rsid w:val="000344B8"/>
    <w:rsid w:val="00035560"/>
    <w:rsid w:val="00043618"/>
    <w:rsid w:val="00047EF4"/>
    <w:rsid w:val="00052278"/>
    <w:rsid w:val="00056395"/>
    <w:rsid w:val="00061EFF"/>
    <w:rsid w:val="00063459"/>
    <w:rsid w:val="000641DF"/>
    <w:rsid w:val="00064EC1"/>
    <w:rsid w:val="00067030"/>
    <w:rsid w:val="00073467"/>
    <w:rsid w:val="000740A4"/>
    <w:rsid w:val="00080011"/>
    <w:rsid w:val="0008339D"/>
    <w:rsid w:val="0008385D"/>
    <w:rsid w:val="000848D0"/>
    <w:rsid w:val="00084DEF"/>
    <w:rsid w:val="00084E83"/>
    <w:rsid w:val="00086E1F"/>
    <w:rsid w:val="000872E4"/>
    <w:rsid w:val="00091F0B"/>
    <w:rsid w:val="0009246F"/>
    <w:rsid w:val="0009289B"/>
    <w:rsid w:val="0009575D"/>
    <w:rsid w:val="00095CDA"/>
    <w:rsid w:val="000A234E"/>
    <w:rsid w:val="000A3AF3"/>
    <w:rsid w:val="000A64EB"/>
    <w:rsid w:val="000B5BC4"/>
    <w:rsid w:val="000C3F1C"/>
    <w:rsid w:val="000C4268"/>
    <w:rsid w:val="000C4E88"/>
    <w:rsid w:val="000C667C"/>
    <w:rsid w:val="000D0EDA"/>
    <w:rsid w:val="000D279D"/>
    <w:rsid w:val="000D2AB5"/>
    <w:rsid w:val="000D519C"/>
    <w:rsid w:val="000D7692"/>
    <w:rsid w:val="000E2530"/>
    <w:rsid w:val="000E5DD9"/>
    <w:rsid w:val="000F19D5"/>
    <w:rsid w:val="000F2BE3"/>
    <w:rsid w:val="00106517"/>
    <w:rsid w:val="00110335"/>
    <w:rsid w:val="00112D2E"/>
    <w:rsid w:val="0011377D"/>
    <w:rsid w:val="00114A36"/>
    <w:rsid w:val="00116060"/>
    <w:rsid w:val="001160C0"/>
    <w:rsid w:val="001170FF"/>
    <w:rsid w:val="0012179F"/>
    <w:rsid w:val="00121F3B"/>
    <w:rsid w:val="001224A5"/>
    <w:rsid w:val="001226A8"/>
    <w:rsid w:val="00126CCC"/>
    <w:rsid w:val="0012741B"/>
    <w:rsid w:val="00130469"/>
    <w:rsid w:val="00135E52"/>
    <w:rsid w:val="0013626F"/>
    <w:rsid w:val="00136F12"/>
    <w:rsid w:val="00137B2C"/>
    <w:rsid w:val="00150D82"/>
    <w:rsid w:val="001613B7"/>
    <w:rsid w:val="00163CB7"/>
    <w:rsid w:val="0016564B"/>
    <w:rsid w:val="00165C44"/>
    <w:rsid w:val="00166403"/>
    <w:rsid w:val="00166A48"/>
    <w:rsid w:val="00172A27"/>
    <w:rsid w:val="00176C64"/>
    <w:rsid w:val="00180801"/>
    <w:rsid w:val="00180D9B"/>
    <w:rsid w:val="00183E81"/>
    <w:rsid w:val="0018421B"/>
    <w:rsid w:val="001851BF"/>
    <w:rsid w:val="001859E8"/>
    <w:rsid w:val="00187516"/>
    <w:rsid w:val="00191C3C"/>
    <w:rsid w:val="00192110"/>
    <w:rsid w:val="00192DC8"/>
    <w:rsid w:val="00194730"/>
    <w:rsid w:val="00194813"/>
    <w:rsid w:val="00194A79"/>
    <w:rsid w:val="00195F6B"/>
    <w:rsid w:val="00196E42"/>
    <w:rsid w:val="001B2C7F"/>
    <w:rsid w:val="001B3076"/>
    <w:rsid w:val="001C2A91"/>
    <w:rsid w:val="001C2CB3"/>
    <w:rsid w:val="001C48EF"/>
    <w:rsid w:val="001C52E4"/>
    <w:rsid w:val="001D009F"/>
    <w:rsid w:val="001D05B8"/>
    <w:rsid w:val="001D1542"/>
    <w:rsid w:val="001E1095"/>
    <w:rsid w:val="001E5803"/>
    <w:rsid w:val="001E6776"/>
    <w:rsid w:val="001F00DD"/>
    <w:rsid w:val="001F144F"/>
    <w:rsid w:val="001F20B0"/>
    <w:rsid w:val="001F4C66"/>
    <w:rsid w:val="00200EF5"/>
    <w:rsid w:val="0020112B"/>
    <w:rsid w:val="00201899"/>
    <w:rsid w:val="00205F6A"/>
    <w:rsid w:val="0020640C"/>
    <w:rsid w:val="002105D9"/>
    <w:rsid w:val="002201F5"/>
    <w:rsid w:val="0022064C"/>
    <w:rsid w:val="0022099E"/>
    <w:rsid w:val="00220EB9"/>
    <w:rsid w:val="0022100E"/>
    <w:rsid w:val="0022346A"/>
    <w:rsid w:val="00227DDA"/>
    <w:rsid w:val="00234A0D"/>
    <w:rsid w:val="00236CA7"/>
    <w:rsid w:val="002405F5"/>
    <w:rsid w:val="00242F26"/>
    <w:rsid w:val="002434AC"/>
    <w:rsid w:val="00246B0D"/>
    <w:rsid w:val="0024753F"/>
    <w:rsid w:val="0025414D"/>
    <w:rsid w:val="00254D63"/>
    <w:rsid w:val="002552FE"/>
    <w:rsid w:val="002651F4"/>
    <w:rsid w:val="002660AE"/>
    <w:rsid w:val="00273B76"/>
    <w:rsid w:val="002758B9"/>
    <w:rsid w:val="00275E15"/>
    <w:rsid w:val="00277309"/>
    <w:rsid w:val="00282A24"/>
    <w:rsid w:val="0029457B"/>
    <w:rsid w:val="002A03C0"/>
    <w:rsid w:val="002A4258"/>
    <w:rsid w:val="002A6026"/>
    <w:rsid w:val="002A74DA"/>
    <w:rsid w:val="002B5741"/>
    <w:rsid w:val="002B627A"/>
    <w:rsid w:val="002C0035"/>
    <w:rsid w:val="002C37BF"/>
    <w:rsid w:val="002C39E3"/>
    <w:rsid w:val="002C43DA"/>
    <w:rsid w:val="002C561D"/>
    <w:rsid w:val="002D1FAF"/>
    <w:rsid w:val="002D380D"/>
    <w:rsid w:val="002D4931"/>
    <w:rsid w:val="002E63AA"/>
    <w:rsid w:val="002F23CC"/>
    <w:rsid w:val="002F3207"/>
    <w:rsid w:val="002F37B1"/>
    <w:rsid w:val="002F3E0B"/>
    <w:rsid w:val="002F4379"/>
    <w:rsid w:val="002F4E6B"/>
    <w:rsid w:val="002F5B3E"/>
    <w:rsid w:val="00300EE5"/>
    <w:rsid w:val="00301151"/>
    <w:rsid w:val="00303B3A"/>
    <w:rsid w:val="00303D49"/>
    <w:rsid w:val="00305468"/>
    <w:rsid w:val="00305C53"/>
    <w:rsid w:val="00310A9C"/>
    <w:rsid w:val="00311FA5"/>
    <w:rsid w:val="00314EC0"/>
    <w:rsid w:val="00316535"/>
    <w:rsid w:val="00322CD0"/>
    <w:rsid w:val="003270C7"/>
    <w:rsid w:val="003274DD"/>
    <w:rsid w:val="00327882"/>
    <w:rsid w:val="003279D2"/>
    <w:rsid w:val="00330A8C"/>
    <w:rsid w:val="00337911"/>
    <w:rsid w:val="00337BE4"/>
    <w:rsid w:val="00343741"/>
    <w:rsid w:val="003440EA"/>
    <w:rsid w:val="00344972"/>
    <w:rsid w:val="00344A5F"/>
    <w:rsid w:val="00346D76"/>
    <w:rsid w:val="00346F02"/>
    <w:rsid w:val="00351E5F"/>
    <w:rsid w:val="00352518"/>
    <w:rsid w:val="00353B72"/>
    <w:rsid w:val="00354F09"/>
    <w:rsid w:val="003558E7"/>
    <w:rsid w:val="003600FA"/>
    <w:rsid w:val="0037301C"/>
    <w:rsid w:val="00373995"/>
    <w:rsid w:val="00375FE6"/>
    <w:rsid w:val="003806B1"/>
    <w:rsid w:val="003813DD"/>
    <w:rsid w:val="00382D87"/>
    <w:rsid w:val="0038321B"/>
    <w:rsid w:val="00384FBA"/>
    <w:rsid w:val="00390002"/>
    <w:rsid w:val="00393A0D"/>
    <w:rsid w:val="00393EAE"/>
    <w:rsid w:val="00395F2F"/>
    <w:rsid w:val="00397738"/>
    <w:rsid w:val="00397DA6"/>
    <w:rsid w:val="003A19AB"/>
    <w:rsid w:val="003A21F8"/>
    <w:rsid w:val="003A6648"/>
    <w:rsid w:val="003B04BD"/>
    <w:rsid w:val="003B4364"/>
    <w:rsid w:val="003B4BBD"/>
    <w:rsid w:val="003B5220"/>
    <w:rsid w:val="003B77A7"/>
    <w:rsid w:val="003D0AFF"/>
    <w:rsid w:val="003D0B19"/>
    <w:rsid w:val="003D2C9A"/>
    <w:rsid w:val="003D401D"/>
    <w:rsid w:val="003D5B9C"/>
    <w:rsid w:val="003D78E5"/>
    <w:rsid w:val="003E2692"/>
    <w:rsid w:val="003E7EAE"/>
    <w:rsid w:val="003F2431"/>
    <w:rsid w:val="003F4218"/>
    <w:rsid w:val="003F4670"/>
    <w:rsid w:val="003F67B0"/>
    <w:rsid w:val="0040132F"/>
    <w:rsid w:val="004023E0"/>
    <w:rsid w:val="00402AE6"/>
    <w:rsid w:val="004044F8"/>
    <w:rsid w:val="00404E61"/>
    <w:rsid w:val="004059F0"/>
    <w:rsid w:val="0041167A"/>
    <w:rsid w:val="00413154"/>
    <w:rsid w:val="0041385D"/>
    <w:rsid w:val="004139D3"/>
    <w:rsid w:val="004143F7"/>
    <w:rsid w:val="0042015D"/>
    <w:rsid w:val="00422F69"/>
    <w:rsid w:val="00423474"/>
    <w:rsid w:val="00424A3F"/>
    <w:rsid w:val="00430A6B"/>
    <w:rsid w:val="00430C35"/>
    <w:rsid w:val="0044332E"/>
    <w:rsid w:val="00450077"/>
    <w:rsid w:val="00451DDC"/>
    <w:rsid w:val="00460368"/>
    <w:rsid w:val="0046252D"/>
    <w:rsid w:val="0046255D"/>
    <w:rsid w:val="004663A1"/>
    <w:rsid w:val="004730CA"/>
    <w:rsid w:val="004732F5"/>
    <w:rsid w:val="0047517B"/>
    <w:rsid w:val="00481736"/>
    <w:rsid w:val="00491262"/>
    <w:rsid w:val="0049134C"/>
    <w:rsid w:val="00492492"/>
    <w:rsid w:val="00493346"/>
    <w:rsid w:val="004939EF"/>
    <w:rsid w:val="004942EF"/>
    <w:rsid w:val="00496B42"/>
    <w:rsid w:val="004A100D"/>
    <w:rsid w:val="004B3230"/>
    <w:rsid w:val="004B70A1"/>
    <w:rsid w:val="004C3A78"/>
    <w:rsid w:val="004C6D42"/>
    <w:rsid w:val="004D2117"/>
    <w:rsid w:val="004E2215"/>
    <w:rsid w:val="004E33FC"/>
    <w:rsid w:val="004E4EC9"/>
    <w:rsid w:val="004F19EC"/>
    <w:rsid w:val="004F268E"/>
    <w:rsid w:val="004F26CC"/>
    <w:rsid w:val="004F6113"/>
    <w:rsid w:val="004F68D3"/>
    <w:rsid w:val="004F693E"/>
    <w:rsid w:val="004F7136"/>
    <w:rsid w:val="005002BE"/>
    <w:rsid w:val="00504651"/>
    <w:rsid w:val="0050491F"/>
    <w:rsid w:val="00511057"/>
    <w:rsid w:val="00512244"/>
    <w:rsid w:val="00512841"/>
    <w:rsid w:val="00514F15"/>
    <w:rsid w:val="00524486"/>
    <w:rsid w:val="00525A4F"/>
    <w:rsid w:val="00525E35"/>
    <w:rsid w:val="0053219E"/>
    <w:rsid w:val="005328EC"/>
    <w:rsid w:val="00532AA8"/>
    <w:rsid w:val="00534E87"/>
    <w:rsid w:val="0053557E"/>
    <w:rsid w:val="0053600A"/>
    <w:rsid w:val="005365A0"/>
    <w:rsid w:val="00543774"/>
    <w:rsid w:val="005448F1"/>
    <w:rsid w:val="00545CAB"/>
    <w:rsid w:val="005515BE"/>
    <w:rsid w:val="005544C1"/>
    <w:rsid w:val="005564A9"/>
    <w:rsid w:val="00556AE7"/>
    <w:rsid w:val="00560595"/>
    <w:rsid w:val="0056097A"/>
    <w:rsid w:val="00561AE4"/>
    <w:rsid w:val="00563B3F"/>
    <w:rsid w:val="0056522B"/>
    <w:rsid w:val="00570E4B"/>
    <w:rsid w:val="005730FE"/>
    <w:rsid w:val="00573758"/>
    <w:rsid w:val="00574F97"/>
    <w:rsid w:val="00575577"/>
    <w:rsid w:val="00586F26"/>
    <w:rsid w:val="00587197"/>
    <w:rsid w:val="005936AF"/>
    <w:rsid w:val="005937D9"/>
    <w:rsid w:val="00595642"/>
    <w:rsid w:val="00597E7F"/>
    <w:rsid w:val="005A286B"/>
    <w:rsid w:val="005A3617"/>
    <w:rsid w:val="005B0266"/>
    <w:rsid w:val="005B366A"/>
    <w:rsid w:val="005C1D95"/>
    <w:rsid w:val="005C2C7F"/>
    <w:rsid w:val="005D031F"/>
    <w:rsid w:val="005D6159"/>
    <w:rsid w:val="005D6A14"/>
    <w:rsid w:val="005E0F04"/>
    <w:rsid w:val="005E1A18"/>
    <w:rsid w:val="005E1DB8"/>
    <w:rsid w:val="005E3CB1"/>
    <w:rsid w:val="005F5679"/>
    <w:rsid w:val="005F6413"/>
    <w:rsid w:val="005F7114"/>
    <w:rsid w:val="005F7312"/>
    <w:rsid w:val="006030F3"/>
    <w:rsid w:val="00603585"/>
    <w:rsid w:val="00612E43"/>
    <w:rsid w:val="00617E03"/>
    <w:rsid w:val="00623C0A"/>
    <w:rsid w:val="00624F7D"/>
    <w:rsid w:val="00626EE5"/>
    <w:rsid w:val="00630771"/>
    <w:rsid w:val="006322C1"/>
    <w:rsid w:val="00633D91"/>
    <w:rsid w:val="00634B4A"/>
    <w:rsid w:val="00635599"/>
    <w:rsid w:val="006410E2"/>
    <w:rsid w:val="00642941"/>
    <w:rsid w:val="00652C6A"/>
    <w:rsid w:val="006546E5"/>
    <w:rsid w:val="00657D7A"/>
    <w:rsid w:val="00660332"/>
    <w:rsid w:val="006627D1"/>
    <w:rsid w:val="00662B4F"/>
    <w:rsid w:val="00664217"/>
    <w:rsid w:val="006712F0"/>
    <w:rsid w:val="00671B15"/>
    <w:rsid w:val="006732D8"/>
    <w:rsid w:val="00675718"/>
    <w:rsid w:val="006826EA"/>
    <w:rsid w:val="00683199"/>
    <w:rsid w:val="006838F6"/>
    <w:rsid w:val="00684988"/>
    <w:rsid w:val="0068550C"/>
    <w:rsid w:val="00685A56"/>
    <w:rsid w:val="00686C49"/>
    <w:rsid w:val="00686D64"/>
    <w:rsid w:val="00690AEA"/>
    <w:rsid w:val="00693415"/>
    <w:rsid w:val="006943FF"/>
    <w:rsid w:val="00695562"/>
    <w:rsid w:val="006967A4"/>
    <w:rsid w:val="006A0AF6"/>
    <w:rsid w:val="006A11FC"/>
    <w:rsid w:val="006A3BEE"/>
    <w:rsid w:val="006A4368"/>
    <w:rsid w:val="006A44FC"/>
    <w:rsid w:val="006A7480"/>
    <w:rsid w:val="006B6091"/>
    <w:rsid w:val="006B6B25"/>
    <w:rsid w:val="006B6FB2"/>
    <w:rsid w:val="006C1D0B"/>
    <w:rsid w:val="006C2493"/>
    <w:rsid w:val="006C331C"/>
    <w:rsid w:val="006C3B30"/>
    <w:rsid w:val="006C5675"/>
    <w:rsid w:val="006D3E0E"/>
    <w:rsid w:val="006D4BD0"/>
    <w:rsid w:val="006D710A"/>
    <w:rsid w:val="006D71FA"/>
    <w:rsid w:val="006E0F29"/>
    <w:rsid w:val="006E4FAA"/>
    <w:rsid w:val="006E770F"/>
    <w:rsid w:val="006F00F5"/>
    <w:rsid w:val="006F24C3"/>
    <w:rsid w:val="006F59B7"/>
    <w:rsid w:val="006F6465"/>
    <w:rsid w:val="00701E28"/>
    <w:rsid w:val="00703E5D"/>
    <w:rsid w:val="007115F1"/>
    <w:rsid w:val="007155A1"/>
    <w:rsid w:val="00717577"/>
    <w:rsid w:val="007263D3"/>
    <w:rsid w:val="00734CED"/>
    <w:rsid w:val="00741ED3"/>
    <w:rsid w:val="00742CFA"/>
    <w:rsid w:val="00742D3E"/>
    <w:rsid w:val="00742E4B"/>
    <w:rsid w:val="007548FC"/>
    <w:rsid w:val="00755988"/>
    <w:rsid w:val="0075713A"/>
    <w:rsid w:val="0075759F"/>
    <w:rsid w:val="007600DB"/>
    <w:rsid w:val="007619F3"/>
    <w:rsid w:val="007750C4"/>
    <w:rsid w:val="00777112"/>
    <w:rsid w:val="0078154E"/>
    <w:rsid w:val="00786445"/>
    <w:rsid w:val="007902CA"/>
    <w:rsid w:val="007903C3"/>
    <w:rsid w:val="00790F61"/>
    <w:rsid w:val="007923F8"/>
    <w:rsid w:val="007931AE"/>
    <w:rsid w:val="007943E0"/>
    <w:rsid w:val="00795FB7"/>
    <w:rsid w:val="007A35C5"/>
    <w:rsid w:val="007A4C14"/>
    <w:rsid w:val="007B2526"/>
    <w:rsid w:val="007B6BCF"/>
    <w:rsid w:val="007C05A8"/>
    <w:rsid w:val="007C2264"/>
    <w:rsid w:val="007C5CF9"/>
    <w:rsid w:val="007C5DB4"/>
    <w:rsid w:val="007C6748"/>
    <w:rsid w:val="007D54EB"/>
    <w:rsid w:val="007D74CC"/>
    <w:rsid w:val="007E04D2"/>
    <w:rsid w:val="007E4C90"/>
    <w:rsid w:val="007E51AF"/>
    <w:rsid w:val="007F0F56"/>
    <w:rsid w:val="007F29FA"/>
    <w:rsid w:val="007F3182"/>
    <w:rsid w:val="00800D29"/>
    <w:rsid w:val="00803451"/>
    <w:rsid w:val="008039D0"/>
    <w:rsid w:val="00804D7C"/>
    <w:rsid w:val="0080738B"/>
    <w:rsid w:val="008101F7"/>
    <w:rsid w:val="00812273"/>
    <w:rsid w:val="008158B4"/>
    <w:rsid w:val="0081701C"/>
    <w:rsid w:val="00821F77"/>
    <w:rsid w:val="008356E5"/>
    <w:rsid w:val="00835713"/>
    <w:rsid w:val="008365E6"/>
    <w:rsid w:val="008373CB"/>
    <w:rsid w:val="00842554"/>
    <w:rsid w:val="00843897"/>
    <w:rsid w:val="00847EDB"/>
    <w:rsid w:val="0085006E"/>
    <w:rsid w:val="008505B7"/>
    <w:rsid w:val="0085070D"/>
    <w:rsid w:val="00850E97"/>
    <w:rsid w:val="00852407"/>
    <w:rsid w:val="0085634F"/>
    <w:rsid w:val="00864DC2"/>
    <w:rsid w:val="008727A0"/>
    <w:rsid w:val="008746AD"/>
    <w:rsid w:val="008757BC"/>
    <w:rsid w:val="008760FD"/>
    <w:rsid w:val="00876DD0"/>
    <w:rsid w:val="00883113"/>
    <w:rsid w:val="008851B1"/>
    <w:rsid w:val="00892A9C"/>
    <w:rsid w:val="00894354"/>
    <w:rsid w:val="00894A5E"/>
    <w:rsid w:val="0089677B"/>
    <w:rsid w:val="008A056F"/>
    <w:rsid w:val="008A5056"/>
    <w:rsid w:val="008A7A81"/>
    <w:rsid w:val="008A7D1F"/>
    <w:rsid w:val="008B51C2"/>
    <w:rsid w:val="008B751E"/>
    <w:rsid w:val="008C01DC"/>
    <w:rsid w:val="008C5799"/>
    <w:rsid w:val="008D0051"/>
    <w:rsid w:val="008D0395"/>
    <w:rsid w:val="008D06A3"/>
    <w:rsid w:val="008D2EAB"/>
    <w:rsid w:val="008D2FBC"/>
    <w:rsid w:val="008D32B7"/>
    <w:rsid w:val="008D3717"/>
    <w:rsid w:val="008D5038"/>
    <w:rsid w:val="008E14C9"/>
    <w:rsid w:val="008E2E48"/>
    <w:rsid w:val="008E3C14"/>
    <w:rsid w:val="008E52E0"/>
    <w:rsid w:val="008E642C"/>
    <w:rsid w:val="008F02EA"/>
    <w:rsid w:val="008F1E97"/>
    <w:rsid w:val="008F2FEC"/>
    <w:rsid w:val="0090171A"/>
    <w:rsid w:val="00902FC5"/>
    <w:rsid w:val="00906E05"/>
    <w:rsid w:val="009141E4"/>
    <w:rsid w:val="009233A9"/>
    <w:rsid w:val="00924A42"/>
    <w:rsid w:val="00926BED"/>
    <w:rsid w:val="00926CB9"/>
    <w:rsid w:val="00930524"/>
    <w:rsid w:val="00934BDA"/>
    <w:rsid w:val="00934D56"/>
    <w:rsid w:val="00935AB6"/>
    <w:rsid w:val="00935DF0"/>
    <w:rsid w:val="00943149"/>
    <w:rsid w:val="009506BA"/>
    <w:rsid w:val="00952221"/>
    <w:rsid w:val="00952250"/>
    <w:rsid w:val="00953ED8"/>
    <w:rsid w:val="009541FD"/>
    <w:rsid w:val="00960686"/>
    <w:rsid w:val="009629A1"/>
    <w:rsid w:val="00965571"/>
    <w:rsid w:val="00965BC0"/>
    <w:rsid w:val="0097155A"/>
    <w:rsid w:val="00975802"/>
    <w:rsid w:val="00980EEE"/>
    <w:rsid w:val="009842EA"/>
    <w:rsid w:val="00985995"/>
    <w:rsid w:val="0098646F"/>
    <w:rsid w:val="0098789B"/>
    <w:rsid w:val="0098796B"/>
    <w:rsid w:val="00987DA8"/>
    <w:rsid w:val="009928A0"/>
    <w:rsid w:val="009A12B4"/>
    <w:rsid w:val="009A3C05"/>
    <w:rsid w:val="009B02E0"/>
    <w:rsid w:val="009B47BE"/>
    <w:rsid w:val="009C046E"/>
    <w:rsid w:val="009C065B"/>
    <w:rsid w:val="009C6280"/>
    <w:rsid w:val="009C76E0"/>
    <w:rsid w:val="009C7833"/>
    <w:rsid w:val="009C7874"/>
    <w:rsid w:val="009D2A33"/>
    <w:rsid w:val="009E0620"/>
    <w:rsid w:val="009E4485"/>
    <w:rsid w:val="009E4496"/>
    <w:rsid w:val="009E4C7E"/>
    <w:rsid w:val="009E770F"/>
    <w:rsid w:val="009F700C"/>
    <w:rsid w:val="009F7649"/>
    <w:rsid w:val="009F76B9"/>
    <w:rsid w:val="00A002AB"/>
    <w:rsid w:val="00A0090A"/>
    <w:rsid w:val="00A01CF5"/>
    <w:rsid w:val="00A06E51"/>
    <w:rsid w:val="00A07C82"/>
    <w:rsid w:val="00A12E45"/>
    <w:rsid w:val="00A210F4"/>
    <w:rsid w:val="00A214F2"/>
    <w:rsid w:val="00A2525A"/>
    <w:rsid w:val="00A25878"/>
    <w:rsid w:val="00A26B22"/>
    <w:rsid w:val="00A31182"/>
    <w:rsid w:val="00A34BC3"/>
    <w:rsid w:val="00A4120C"/>
    <w:rsid w:val="00A4155E"/>
    <w:rsid w:val="00A42812"/>
    <w:rsid w:val="00A4393B"/>
    <w:rsid w:val="00A47387"/>
    <w:rsid w:val="00A47FEB"/>
    <w:rsid w:val="00A51D43"/>
    <w:rsid w:val="00A520AE"/>
    <w:rsid w:val="00A535F8"/>
    <w:rsid w:val="00A5668D"/>
    <w:rsid w:val="00A61258"/>
    <w:rsid w:val="00A6172C"/>
    <w:rsid w:val="00A62D25"/>
    <w:rsid w:val="00A640D9"/>
    <w:rsid w:val="00A6459E"/>
    <w:rsid w:val="00A67534"/>
    <w:rsid w:val="00A70042"/>
    <w:rsid w:val="00A711EA"/>
    <w:rsid w:val="00A76865"/>
    <w:rsid w:val="00A768D1"/>
    <w:rsid w:val="00A76A28"/>
    <w:rsid w:val="00A76E3F"/>
    <w:rsid w:val="00A76F49"/>
    <w:rsid w:val="00A80036"/>
    <w:rsid w:val="00A83A9D"/>
    <w:rsid w:val="00A86144"/>
    <w:rsid w:val="00A86A8A"/>
    <w:rsid w:val="00A90551"/>
    <w:rsid w:val="00A9255D"/>
    <w:rsid w:val="00AA348F"/>
    <w:rsid w:val="00AC081F"/>
    <w:rsid w:val="00AC0907"/>
    <w:rsid w:val="00AC7531"/>
    <w:rsid w:val="00AD16E5"/>
    <w:rsid w:val="00AD2361"/>
    <w:rsid w:val="00AD2B9D"/>
    <w:rsid w:val="00AD3FE2"/>
    <w:rsid w:val="00AD6462"/>
    <w:rsid w:val="00AD704C"/>
    <w:rsid w:val="00AE12AB"/>
    <w:rsid w:val="00AE1A5A"/>
    <w:rsid w:val="00AE31CF"/>
    <w:rsid w:val="00AE365F"/>
    <w:rsid w:val="00AE4976"/>
    <w:rsid w:val="00AF4387"/>
    <w:rsid w:val="00B05B32"/>
    <w:rsid w:val="00B07BDE"/>
    <w:rsid w:val="00B139B8"/>
    <w:rsid w:val="00B15779"/>
    <w:rsid w:val="00B15B76"/>
    <w:rsid w:val="00B168BD"/>
    <w:rsid w:val="00B24A36"/>
    <w:rsid w:val="00B269C1"/>
    <w:rsid w:val="00B26D78"/>
    <w:rsid w:val="00B31911"/>
    <w:rsid w:val="00B34892"/>
    <w:rsid w:val="00B366D0"/>
    <w:rsid w:val="00B36746"/>
    <w:rsid w:val="00B42817"/>
    <w:rsid w:val="00B42E04"/>
    <w:rsid w:val="00B4489C"/>
    <w:rsid w:val="00B45626"/>
    <w:rsid w:val="00B5037C"/>
    <w:rsid w:val="00B52751"/>
    <w:rsid w:val="00B54CA7"/>
    <w:rsid w:val="00B5547F"/>
    <w:rsid w:val="00B5626E"/>
    <w:rsid w:val="00B63AE2"/>
    <w:rsid w:val="00B63CB0"/>
    <w:rsid w:val="00B63E98"/>
    <w:rsid w:val="00B64B27"/>
    <w:rsid w:val="00B66806"/>
    <w:rsid w:val="00B70875"/>
    <w:rsid w:val="00B70A65"/>
    <w:rsid w:val="00B7109C"/>
    <w:rsid w:val="00B7178E"/>
    <w:rsid w:val="00B725AF"/>
    <w:rsid w:val="00B75743"/>
    <w:rsid w:val="00B75DE6"/>
    <w:rsid w:val="00B803AA"/>
    <w:rsid w:val="00B80F49"/>
    <w:rsid w:val="00B81564"/>
    <w:rsid w:val="00B844B5"/>
    <w:rsid w:val="00B86614"/>
    <w:rsid w:val="00B8741F"/>
    <w:rsid w:val="00B914D2"/>
    <w:rsid w:val="00B91D8E"/>
    <w:rsid w:val="00B9335E"/>
    <w:rsid w:val="00B9472A"/>
    <w:rsid w:val="00B947A1"/>
    <w:rsid w:val="00B965EC"/>
    <w:rsid w:val="00B96784"/>
    <w:rsid w:val="00B9779F"/>
    <w:rsid w:val="00B97E88"/>
    <w:rsid w:val="00BA2312"/>
    <w:rsid w:val="00BA425B"/>
    <w:rsid w:val="00BA6DBB"/>
    <w:rsid w:val="00BB1406"/>
    <w:rsid w:val="00BB1EC1"/>
    <w:rsid w:val="00BB65FC"/>
    <w:rsid w:val="00BC07AD"/>
    <w:rsid w:val="00BC112E"/>
    <w:rsid w:val="00BC1DDA"/>
    <w:rsid w:val="00BC2D93"/>
    <w:rsid w:val="00BC31C4"/>
    <w:rsid w:val="00BC6FB9"/>
    <w:rsid w:val="00BD48BA"/>
    <w:rsid w:val="00BD4A57"/>
    <w:rsid w:val="00BD5EF7"/>
    <w:rsid w:val="00BE0516"/>
    <w:rsid w:val="00BE157F"/>
    <w:rsid w:val="00BE6750"/>
    <w:rsid w:val="00BF56DC"/>
    <w:rsid w:val="00BF6FB3"/>
    <w:rsid w:val="00BF711C"/>
    <w:rsid w:val="00C014D0"/>
    <w:rsid w:val="00C020C5"/>
    <w:rsid w:val="00C05559"/>
    <w:rsid w:val="00C1154B"/>
    <w:rsid w:val="00C117D5"/>
    <w:rsid w:val="00C12253"/>
    <w:rsid w:val="00C122C4"/>
    <w:rsid w:val="00C12681"/>
    <w:rsid w:val="00C13056"/>
    <w:rsid w:val="00C13255"/>
    <w:rsid w:val="00C13C3A"/>
    <w:rsid w:val="00C16EC0"/>
    <w:rsid w:val="00C2613E"/>
    <w:rsid w:val="00C279D4"/>
    <w:rsid w:val="00C30A0D"/>
    <w:rsid w:val="00C3177F"/>
    <w:rsid w:val="00C321AA"/>
    <w:rsid w:val="00C326E9"/>
    <w:rsid w:val="00C35659"/>
    <w:rsid w:val="00C36578"/>
    <w:rsid w:val="00C42F8E"/>
    <w:rsid w:val="00C430C6"/>
    <w:rsid w:val="00C52E35"/>
    <w:rsid w:val="00C5589E"/>
    <w:rsid w:val="00C60BF8"/>
    <w:rsid w:val="00C617A5"/>
    <w:rsid w:val="00C66B21"/>
    <w:rsid w:val="00C704B2"/>
    <w:rsid w:val="00C7174D"/>
    <w:rsid w:val="00C727D3"/>
    <w:rsid w:val="00C758CD"/>
    <w:rsid w:val="00C765B9"/>
    <w:rsid w:val="00C76820"/>
    <w:rsid w:val="00C77F91"/>
    <w:rsid w:val="00C808CE"/>
    <w:rsid w:val="00C8763D"/>
    <w:rsid w:val="00C90CCD"/>
    <w:rsid w:val="00C91AD2"/>
    <w:rsid w:val="00C91DE2"/>
    <w:rsid w:val="00C92190"/>
    <w:rsid w:val="00C92620"/>
    <w:rsid w:val="00C95573"/>
    <w:rsid w:val="00CB05FC"/>
    <w:rsid w:val="00CB64AF"/>
    <w:rsid w:val="00CB686A"/>
    <w:rsid w:val="00CC2C28"/>
    <w:rsid w:val="00CC3E93"/>
    <w:rsid w:val="00CC65CB"/>
    <w:rsid w:val="00CC68FC"/>
    <w:rsid w:val="00CC6988"/>
    <w:rsid w:val="00CD0F2B"/>
    <w:rsid w:val="00CD1CCA"/>
    <w:rsid w:val="00CD7832"/>
    <w:rsid w:val="00CE2351"/>
    <w:rsid w:val="00CE2445"/>
    <w:rsid w:val="00CE3412"/>
    <w:rsid w:val="00CE5919"/>
    <w:rsid w:val="00CF0333"/>
    <w:rsid w:val="00CF1892"/>
    <w:rsid w:val="00D00828"/>
    <w:rsid w:val="00D02C96"/>
    <w:rsid w:val="00D0416E"/>
    <w:rsid w:val="00D05A54"/>
    <w:rsid w:val="00D071CF"/>
    <w:rsid w:val="00D116F1"/>
    <w:rsid w:val="00D12242"/>
    <w:rsid w:val="00D12351"/>
    <w:rsid w:val="00D13B30"/>
    <w:rsid w:val="00D142EF"/>
    <w:rsid w:val="00D16BCA"/>
    <w:rsid w:val="00D210DF"/>
    <w:rsid w:val="00D2205F"/>
    <w:rsid w:val="00D2218F"/>
    <w:rsid w:val="00D258FD"/>
    <w:rsid w:val="00D274D9"/>
    <w:rsid w:val="00D33FA8"/>
    <w:rsid w:val="00D37B18"/>
    <w:rsid w:val="00D37CCE"/>
    <w:rsid w:val="00D41C47"/>
    <w:rsid w:val="00D420F0"/>
    <w:rsid w:val="00D425C1"/>
    <w:rsid w:val="00D427C1"/>
    <w:rsid w:val="00D43CF0"/>
    <w:rsid w:val="00D47E41"/>
    <w:rsid w:val="00D54D56"/>
    <w:rsid w:val="00D65683"/>
    <w:rsid w:val="00D6701C"/>
    <w:rsid w:val="00D7007A"/>
    <w:rsid w:val="00D731DD"/>
    <w:rsid w:val="00D819F0"/>
    <w:rsid w:val="00D82A5A"/>
    <w:rsid w:val="00D82E40"/>
    <w:rsid w:val="00D879F5"/>
    <w:rsid w:val="00D90EB9"/>
    <w:rsid w:val="00D9258D"/>
    <w:rsid w:val="00D92AFA"/>
    <w:rsid w:val="00D93A3A"/>
    <w:rsid w:val="00D93D07"/>
    <w:rsid w:val="00D95823"/>
    <w:rsid w:val="00DA1068"/>
    <w:rsid w:val="00DA16D3"/>
    <w:rsid w:val="00DA1860"/>
    <w:rsid w:val="00DA4423"/>
    <w:rsid w:val="00DA6FDF"/>
    <w:rsid w:val="00DB0956"/>
    <w:rsid w:val="00DB3324"/>
    <w:rsid w:val="00DB4C22"/>
    <w:rsid w:val="00DC09C9"/>
    <w:rsid w:val="00DC1B8C"/>
    <w:rsid w:val="00DC283C"/>
    <w:rsid w:val="00DC7652"/>
    <w:rsid w:val="00DC77A4"/>
    <w:rsid w:val="00DD0DF8"/>
    <w:rsid w:val="00DD3165"/>
    <w:rsid w:val="00DD6490"/>
    <w:rsid w:val="00DD78AF"/>
    <w:rsid w:val="00DF0FE3"/>
    <w:rsid w:val="00DF1614"/>
    <w:rsid w:val="00DF4F0B"/>
    <w:rsid w:val="00DF5282"/>
    <w:rsid w:val="00E06946"/>
    <w:rsid w:val="00E1045B"/>
    <w:rsid w:val="00E10A48"/>
    <w:rsid w:val="00E11D7B"/>
    <w:rsid w:val="00E12E51"/>
    <w:rsid w:val="00E130EE"/>
    <w:rsid w:val="00E13B65"/>
    <w:rsid w:val="00E14D39"/>
    <w:rsid w:val="00E30B5A"/>
    <w:rsid w:val="00E34749"/>
    <w:rsid w:val="00E42ABD"/>
    <w:rsid w:val="00E43B9C"/>
    <w:rsid w:val="00E4453F"/>
    <w:rsid w:val="00E447F9"/>
    <w:rsid w:val="00E44BAF"/>
    <w:rsid w:val="00E44DC7"/>
    <w:rsid w:val="00E47288"/>
    <w:rsid w:val="00E51BF2"/>
    <w:rsid w:val="00E51C65"/>
    <w:rsid w:val="00E51CA4"/>
    <w:rsid w:val="00E55C27"/>
    <w:rsid w:val="00E56C52"/>
    <w:rsid w:val="00E57B39"/>
    <w:rsid w:val="00E613C9"/>
    <w:rsid w:val="00E613F5"/>
    <w:rsid w:val="00E61F6E"/>
    <w:rsid w:val="00E62FAE"/>
    <w:rsid w:val="00E65566"/>
    <w:rsid w:val="00E673C9"/>
    <w:rsid w:val="00E73962"/>
    <w:rsid w:val="00E7692E"/>
    <w:rsid w:val="00E7722F"/>
    <w:rsid w:val="00E83529"/>
    <w:rsid w:val="00E85A88"/>
    <w:rsid w:val="00E85E53"/>
    <w:rsid w:val="00E925EA"/>
    <w:rsid w:val="00E92DDD"/>
    <w:rsid w:val="00E95C17"/>
    <w:rsid w:val="00E9695C"/>
    <w:rsid w:val="00EA13C4"/>
    <w:rsid w:val="00EB19A0"/>
    <w:rsid w:val="00EB3493"/>
    <w:rsid w:val="00EB4E66"/>
    <w:rsid w:val="00EB5B9F"/>
    <w:rsid w:val="00EB6826"/>
    <w:rsid w:val="00EB7AFB"/>
    <w:rsid w:val="00EC2533"/>
    <w:rsid w:val="00ED02CD"/>
    <w:rsid w:val="00ED581F"/>
    <w:rsid w:val="00EE0FFB"/>
    <w:rsid w:val="00EE20FE"/>
    <w:rsid w:val="00EE7698"/>
    <w:rsid w:val="00EF345C"/>
    <w:rsid w:val="00EF753D"/>
    <w:rsid w:val="00F01387"/>
    <w:rsid w:val="00F019FC"/>
    <w:rsid w:val="00F029D8"/>
    <w:rsid w:val="00F03693"/>
    <w:rsid w:val="00F04432"/>
    <w:rsid w:val="00F15150"/>
    <w:rsid w:val="00F16EE4"/>
    <w:rsid w:val="00F2081A"/>
    <w:rsid w:val="00F23017"/>
    <w:rsid w:val="00F312F8"/>
    <w:rsid w:val="00F31E47"/>
    <w:rsid w:val="00F32BC5"/>
    <w:rsid w:val="00F32C28"/>
    <w:rsid w:val="00F33B5D"/>
    <w:rsid w:val="00F368E0"/>
    <w:rsid w:val="00F40C67"/>
    <w:rsid w:val="00F43A0B"/>
    <w:rsid w:val="00F54BD8"/>
    <w:rsid w:val="00F56351"/>
    <w:rsid w:val="00F56F01"/>
    <w:rsid w:val="00F57A14"/>
    <w:rsid w:val="00F60574"/>
    <w:rsid w:val="00F628C2"/>
    <w:rsid w:val="00F64A92"/>
    <w:rsid w:val="00F72901"/>
    <w:rsid w:val="00F73A19"/>
    <w:rsid w:val="00F74737"/>
    <w:rsid w:val="00F7601E"/>
    <w:rsid w:val="00F83C92"/>
    <w:rsid w:val="00F91172"/>
    <w:rsid w:val="00F91A7F"/>
    <w:rsid w:val="00F9282B"/>
    <w:rsid w:val="00F93130"/>
    <w:rsid w:val="00F93E04"/>
    <w:rsid w:val="00FA1C8B"/>
    <w:rsid w:val="00FA2C81"/>
    <w:rsid w:val="00FA400D"/>
    <w:rsid w:val="00FA6494"/>
    <w:rsid w:val="00FA7E8A"/>
    <w:rsid w:val="00FB054C"/>
    <w:rsid w:val="00FB47DB"/>
    <w:rsid w:val="00FC0098"/>
    <w:rsid w:val="00FC0503"/>
    <w:rsid w:val="00FC39E0"/>
    <w:rsid w:val="00FC66CF"/>
    <w:rsid w:val="00FC6851"/>
    <w:rsid w:val="00FD230D"/>
    <w:rsid w:val="00FD2315"/>
    <w:rsid w:val="00FD54BA"/>
    <w:rsid w:val="00FD7978"/>
    <w:rsid w:val="00FE0A68"/>
    <w:rsid w:val="00FE100D"/>
    <w:rsid w:val="00FE4B49"/>
    <w:rsid w:val="00FE5C71"/>
    <w:rsid w:val="00FE6459"/>
    <w:rsid w:val="00FE7D91"/>
    <w:rsid w:val="00FF00B8"/>
    <w:rsid w:val="00FF05CA"/>
    <w:rsid w:val="00FF283F"/>
    <w:rsid w:val="00FF29D8"/>
    <w:rsid w:val="00FF2F78"/>
    <w:rsid w:val="00FF774A"/>
    <w:rsid w:val="01195BB2"/>
    <w:rsid w:val="01475956"/>
    <w:rsid w:val="023B05E9"/>
    <w:rsid w:val="0332621A"/>
    <w:rsid w:val="039A34DF"/>
    <w:rsid w:val="06D90E7B"/>
    <w:rsid w:val="07980B3F"/>
    <w:rsid w:val="07F7141C"/>
    <w:rsid w:val="085D2612"/>
    <w:rsid w:val="08BA4F51"/>
    <w:rsid w:val="095D32ED"/>
    <w:rsid w:val="0AEA04F5"/>
    <w:rsid w:val="0D2D2320"/>
    <w:rsid w:val="0DC1781C"/>
    <w:rsid w:val="0F182E4A"/>
    <w:rsid w:val="0FA5369A"/>
    <w:rsid w:val="0FE90060"/>
    <w:rsid w:val="108F4321"/>
    <w:rsid w:val="10A741DE"/>
    <w:rsid w:val="127534D5"/>
    <w:rsid w:val="131322AE"/>
    <w:rsid w:val="140B6837"/>
    <w:rsid w:val="14656203"/>
    <w:rsid w:val="149669D2"/>
    <w:rsid w:val="14AF1AFB"/>
    <w:rsid w:val="14E64275"/>
    <w:rsid w:val="16F41D35"/>
    <w:rsid w:val="17EF38C6"/>
    <w:rsid w:val="1ACB7938"/>
    <w:rsid w:val="1B884CB7"/>
    <w:rsid w:val="1C7F1418"/>
    <w:rsid w:val="1D7604F6"/>
    <w:rsid w:val="200A4CBB"/>
    <w:rsid w:val="20C3717C"/>
    <w:rsid w:val="20DB1EE3"/>
    <w:rsid w:val="21E403B4"/>
    <w:rsid w:val="279C2F63"/>
    <w:rsid w:val="27F92D78"/>
    <w:rsid w:val="2840524B"/>
    <w:rsid w:val="28880211"/>
    <w:rsid w:val="28945539"/>
    <w:rsid w:val="28D270F9"/>
    <w:rsid w:val="2B490B90"/>
    <w:rsid w:val="2D0E2A7A"/>
    <w:rsid w:val="2D87143F"/>
    <w:rsid w:val="2E576295"/>
    <w:rsid w:val="2E600C98"/>
    <w:rsid w:val="2E780923"/>
    <w:rsid w:val="2E9651B2"/>
    <w:rsid w:val="2EDB1B1D"/>
    <w:rsid w:val="2EEB0D06"/>
    <w:rsid w:val="2F327DFA"/>
    <w:rsid w:val="2F503FE5"/>
    <w:rsid w:val="30322256"/>
    <w:rsid w:val="30724023"/>
    <w:rsid w:val="30F523E0"/>
    <w:rsid w:val="315E65E0"/>
    <w:rsid w:val="32032AF4"/>
    <w:rsid w:val="3233208D"/>
    <w:rsid w:val="328D1DA8"/>
    <w:rsid w:val="332E7CE4"/>
    <w:rsid w:val="334A176C"/>
    <w:rsid w:val="338571E4"/>
    <w:rsid w:val="34AC7439"/>
    <w:rsid w:val="34F96D78"/>
    <w:rsid w:val="35464711"/>
    <w:rsid w:val="3575045B"/>
    <w:rsid w:val="35AE7073"/>
    <w:rsid w:val="363244F6"/>
    <w:rsid w:val="392E33D6"/>
    <w:rsid w:val="3A033A6F"/>
    <w:rsid w:val="3D8E0F06"/>
    <w:rsid w:val="3E46481B"/>
    <w:rsid w:val="3EB43700"/>
    <w:rsid w:val="3EC80C8D"/>
    <w:rsid w:val="3F162661"/>
    <w:rsid w:val="3F4B18FB"/>
    <w:rsid w:val="3F51538E"/>
    <w:rsid w:val="40C377CE"/>
    <w:rsid w:val="42C4601A"/>
    <w:rsid w:val="43394426"/>
    <w:rsid w:val="45973539"/>
    <w:rsid w:val="46BA7B08"/>
    <w:rsid w:val="483A6139"/>
    <w:rsid w:val="48E82720"/>
    <w:rsid w:val="48F07DB8"/>
    <w:rsid w:val="49FA3AEE"/>
    <w:rsid w:val="4ACE7DF3"/>
    <w:rsid w:val="4B251E9E"/>
    <w:rsid w:val="4C0D364D"/>
    <w:rsid w:val="4C34157A"/>
    <w:rsid w:val="4D103DCD"/>
    <w:rsid w:val="4E077115"/>
    <w:rsid w:val="4E4651B4"/>
    <w:rsid w:val="4FF42B9F"/>
    <w:rsid w:val="50EA219F"/>
    <w:rsid w:val="50F3395B"/>
    <w:rsid w:val="51956D68"/>
    <w:rsid w:val="51E73104"/>
    <w:rsid w:val="528146A2"/>
    <w:rsid w:val="54B7375B"/>
    <w:rsid w:val="55317553"/>
    <w:rsid w:val="56626B9B"/>
    <w:rsid w:val="56CB72F5"/>
    <w:rsid w:val="56D95CC7"/>
    <w:rsid w:val="58810C3A"/>
    <w:rsid w:val="59006688"/>
    <w:rsid w:val="59CA695D"/>
    <w:rsid w:val="5A6E0D74"/>
    <w:rsid w:val="5BBD46C2"/>
    <w:rsid w:val="5D055E2A"/>
    <w:rsid w:val="5D68236C"/>
    <w:rsid w:val="5DF125B0"/>
    <w:rsid w:val="5EE31B38"/>
    <w:rsid w:val="5F432D53"/>
    <w:rsid w:val="5FDD7E29"/>
    <w:rsid w:val="605716F5"/>
    <w:rsid w:val="61D2000C"/>
    <w:rsid w:val="61E94F90"/>
    <w:rsid w:val="61EC0BB6"/>
    <w:rsid w:val="62EE0C9F"/>
    <w:rsid w:val="64A463F6"/>
    <w:rsid w:val="66B83C92"/>
    <w:rsid w:val="66DC667A"/>
    <w:rsid w:val="672B259E"/>
    <w:rsid w:val="68C97D76"/>
    <w:rsid w:val="69490748"/>
    <w:rsid w:val="6ABB6AA3"/>
    <w:rsid w:val="6CCF1D1F"/>
    <w:rsid w:val="6E106033"/>
    <w:rsid w:val="6E153270"/>
    <w:rsid w:val="6EB842C8"/>
    <w:rsid w:val="6F0312AE"/>
    <w:rsid w:val="70A9686D"/>
    <w:rsid w:val="73787C21"/>
    <w:rsid w:val="749B39A9"/>
    <w:rsid w:val="74B760E2"/>
    <w:rsid w:val="75202172"/>
    <w:rsid w:val="77164957"/>
    <w:rsid w:val="780E1783"/>
    <w:rsid w:val="787C3AB9"/>
    <w:rsid w:val="79305633"/>
    <w:rsid w:val="793C124B"/>
    <w:rsid w:val="7AE95D15"/>
    <w:rsid w:val="7BCD512A"/>
    <w:rsid w:val="7C1A7F85"/>
    <w:rsid w:val="7C941670"/>
    <w:rsid w:val="7D285B43"/>
    <w:rsid w:val="7DBA4CD5"/>
    <w:rsid w:val="7E5807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1"/>
    <w:next w:val="1"/>
    <w:qFormat/>
    <w:locked/>
    <w:uiPriority w:val="0"/>
    <w:pPr>
      <w:keepNext/>
      <w:keepLines/>
      <w:numPr>
        <w:ilvl w:val="0"/>
        <w:numId w:val="1"/>
      </w:numPr>
      <w:spacing w:line="576" w:lineRule="auto"/>
      <w:outlineLvl w:val="0"/>
    </w:pPr>
    <w:rPr>
      <w:b/>
      <w:kern w:val="44"/>
      <w:sz w:val="44"/>
    </w:rPr>
  </w:style>
  <w:style w:type="paragraph" w:styleId="4">
    <w:name w:val="heading 2"/>
    <w:basedOn w:val="1"/>
    <w:next w:val="1"/>
    <w:qFormat/>
    <w:locked/>
    <w:uiPriority w:val="0"/>
    <w:pPr>
      <w:keepNext/>
      <w:keepLines/>
      <w:numPr>
        <w:ilvl w:val="1"/>
        <w:numId w:val="1"/>
      </w:numPr>
      <w:spacing w:line="413" w:lineRule="auto"/>
      <w:outlineLvl w:val="1"/>
    </w:pPr>
    <w:rPr>
      <w:rFonts w:ascii="Arial" w:hAnsi="Arial" w:eastAsia="黑体"/>
      <w:b/>
      <w:sz w:val="32"/>
    </w:rPr>
  </w:style>
  <w:style w:type="paragraph" w:styleId="5">
    <w:name w:val="heading 3"/>
    <w:basedOn w:val="1"/>
    <w:next w:val="1"/>
    <w:qFormat/>
    <w:locked/>
    <w:uiPriority w:val="0"/>
    <w:pPr>
      <w:keepNext/>
      <w:keepLines/>
      <w:numPr>
        <w:ilvl w:val="2"/>
        <w:numId w:val="1"/>
      </w:numPr>
      <w:spacing w:line="413" w:lineRule="auto"/>
      <w:outlineLvl w:val="2"/>
    </w:pPr>
    <w:rPr>
      <w:b/>
      <w:sz w:val="32"/>
    </w:rPr>
  </w:style>
  <w:style w:type="paragraph" w:styleId="6">
    <w:name w:val="heading 4"/>
    <w:basedOn w:val="1"/>
    <w:next w:val="1"/>
    <w:qFormat/>
    <w:locked/>
    <w:uiPriority w:val="0"/>
    <w:pPr>
      <w:keepNext/>
      <w:keepLines/>
      <w:numPr>
        <w:ilvl w:val="3"/>
        <w:numId w:val="1"/>
      </w:numPr>
      <w:spacing w:line="372" w:lineRule="auto"/>
      <w:outlineLvl w:val="3"/>
    </w:pPr>
    <w:rPr>
      <w:rFonts w:ascii="Arial" w:hAnsi="Arial" w:eastAsia="黑体"/>
      <w:b/>
      <w:sz w:val="28"/>
    </w:rPr>
  </w:style>
  <w:style w:type="paragraph" w:styleId="7">
    <w:name w:val="heading 5"/>
    <w:basedOn w:val="1"/>
    <w:next w:val="1"/>
    <w:qFormat/>
    <w:locked/>
    <w:uiPriority w:val="0"/>
    <w:pPr>
      <w:keepNext/>
      <w:keepLines/>
      <w:numPr>
        <w:ilvl w:val="4"/>
        <w:numId w:val="1"/>
      </w:numPr>
      <w:spacing w:line="372" w:lineRule="auto"/>
      <w:outlineLvl w:val="4"/>
    </w:pPr>
    <w:rPr>
      <w:b/>
      <w:sz w:val="28"/>
    </w:rPr>
  </w:style>
  <w:style w:type="paragraph" w:styleId="8">
    <w:name w:val="heading 6"/>
    <w:basedOn w:val="1"/>
    <w:next w:val="1"/>
    <w:qFormat/>
    <w:locked/>
    <w:uiPriority w:val="0"/>
    <w:pPr>
      <w:keepNext/>
      <w:keepLines/>
      <w:numPr>
        <w:ilvl w:val="5"/>
        <w:numId w:val="1"/>
      </w:numPr>
      <w:spacing w:line="317" w:lineRule="auto"/>
      <w:outlineLvl w:val="5"/>
    </w:pPr>
    <w:rPr>
      <w:rFonts w:ascii="Arial" w:hAnsi="Arial" w:eastAsia="黑体"/>
      <w:b/>
      <w:sz w:val="24"/>
    </w:rPr>
  </w:style>
  <w:style w:type="paragraph" w:styleId="9">
    <w:name w:val="heading 7"/>
    <w:basedOn w:val="1"/>
    <w:next w:val="1"/>
    <w:qFormat/>
    <w:locked/>
    <w:uiPriority w:val="0"/>
    <w:pPr>
      <w:keepNext/>
      <w:keepLines/>
      <w:numPr>
        <w:ilvl w:val="6"/>
        <w:numId w:val="1"/>
      </w:numPr>
      <w:spacing w:line="317" w:lineRule="auto"/>
      <w:outlineLvl w:val="6"/>
    </w:pPr>
    <w:rPr>
      <w:b/>
      <w:sz w:val="24"/>
    </w:rPr>
  </w:style>
  <w:style w:type="paragraph" w:styleId="10">
    <w:name w:val="heading 8"/>
    <w:basedOn w:val="1"/>
    <w:next w:val="1"/>
    <w:qFormat/>
    <w:locked/>
    <w:uiPriority w:val="0"/>
    <w:pPr>
      <w:keepNext/>
      <w:keepLines/>
      <w:numPr>
        <w:ilvl w:val="7"/>
        <w:numId w:val="1"/>
      </w:numPr>
      <w:spacing w:line="317" w:lineRule="auto"/>
      <w:outlineLvl w:val="7"/>
    </w:pPr>
    <w:rPr>
      <w:rFonts w:ascii="Arial" w:hAnsi="Arial" w:eastAsia="黑体"/>
      <w:sz w:val="24"/>
    </w:rPr>
  </w:style>
  <w:style w:type="paragraph" w:styleId="11">
    <w:name w:val="heading 9"/>
    <w:basedOn w:val="1"/>
    <w:next w:val="1"/>
    <w:qFormat/>
    <w:locked/>
    <w:uiPriority w:val="0"/>
    <w:pPr>
      <w:keepNext/>
      <w:keepLines/>
      <w:numPr>
        <w:ilvl w:val="8"/>
        <w:numId w:val="1"/>
      </w:numPr>
      <w:spacing w:line="317" w:lineRule="auto"/>
      <w:outlineLvl w:val="8"/>
    </w:pPr>
    <w:rPr>
      <w:rFonts w:ascii="Arial" w:hAnsi="Arial" w:eastAsia="黑体"/>
    </w:rPr>
  </w:style>
  <w:style w:type="character" w:default="1" w:styleId="19">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toc 2"/>
    <w:basedOn w:val="1"/>
    <w:next w:val="1"/>
    <w:qFormat/>
    <w:locked/>
    <w:uiPriority w:val="0"/>
    <w:pPr>
      <w:ind w:left="420" w:leftChars="200"/>
    </w:pPr>
  </w:style>
  <w:style w:type="paragraph" w:styleId="12">
    <w:name w:val="annotation text"/>
    <w:basedOn w:val="1"/>
    <w:link w:val="22"/>
    <w:semiHidden/>
    <w:qFormat/>
    <w:uiPriority w:val="99"/>
    <w:pPr>
      <w:jc w:val="left"/>
    </w:pPr>
    <w:rPr>
      <w:rFonts w:cs="Times New Roman"/>
    </w:rPr>
  </w:style>
  <w:style w:type="paragraph" w:styleId="13">
    <w:name w:val="Body Text Indent 2"/>
    <w:basedOn w:val="1"/>
    <w:next w:val="1"/>
    <w:qFormat/>
    <w:uiPriority w:val="99"/>
    <w:pPr>
      <w:spacing w:line="480" w:lineRule="auto"/>
      <w:ind w:left="200" w:leftChars="200"/>
    </w:pPr>
  </w:style>
  <w:style w:type="paragraph" w:styleId="14">
    <w:name w:val="Balloon Text"/>
    <w:basedOn w:val="1"/>
    <w:link w:val="23"/>
    <w:semiHidden/>
    <w:qFormat/>
    <w:uiPriority w:val="99"/>
    <w:rPr>
      <w:rFonts w:cs="Times New Roman"/>
      <w:kern w:val="0"/>
      <w:sz w:val="18"/>
      <w:szCs w:val="18"/>
    </w:rPr>
  </w:style>
  <w:style w:type="paragraph" w:styleId="15">
    <w:name w:val="footer"/>
    <w:basedOn w:val="1"/>
    <w:link w:val="24"/>
    <w:qFormat/>
    <w:uiPriority w:val="99"/>
    <w:pPr>
      <w:tabs>
        <w:tab w:val="center" w:pos="4153"/>
        <w:tab w:val="right" w:pos="8306"/>
      </w:tabs>
      <w:snapToGrid w:val="0"/>
      <w:jc w:val="left"/>
    </w:pPr>
    <w:rPr>
      <w:rFonts w:cs="Times New Roman"/>
      <w:kern w:val="0"/>
      <w:sz w:val="18"/>
      <w:szCs w:val="18"/>
    </w:rPr>
  </w:style>
  <w:style w:type="paragraph" w:styleId="16">
    <w:name w:val="header"/>
    <w:basedOn w:val="1"/>
    <w:link w:val="25"/>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17">
    <w:name w:val="annotation subject"/>
    <w:basedOn w:val="12"/>
    <w:next w:val="12"/>
    <w:link w:val="26"/>
    <w:unhideWhenUsed/>
    <w:qFormat/>
    <w:uiPriority w:val="99"/>
    <w:rPr>
      <w:b/>
      <w:bCs/>
    </w:rPr>
  </w:style>
  <w:style w:type="character" w:styleId="20">
    <w:name w:val="annotation reference"/>
    <w:unhideWhenUsed/>
    <w:qFormat/>
    <w:uiPriority w:val="99"/>
    <w:rPr>
      <w:sz w:val="21"/>
      <w:szCs w:val="21"/>
    </w:rPr>
  </w:style>
  <w:style w:type="paragraph" w:customStyle="1" w:styleId="21">
    <w:name w:val="_Style 19"/>
    <w:basedOn w:val="1"/>
    <w:link w:val="27"/>
    <w:qFormat/>
    <w:uiPriority w:val="99"/>
    <w:pPr>
      <w:ind w:firstLine="420" w:firstLineChars="200"/>
    </w:pPr>
    <w:rPr>
      <w:rFonts w:cs="Calibri"/>
      <w:kern w:val="0"/>
      <w:sz w:val="22"/>
    </w:rPr>
  </w:style>
  <w:style w:type="character" w:customStyle="1" w:styleId="22">
    <w:name w:val="批注文字 字符"/>
    <w:link w:val="12"/>
    <w:semiHidden/>
    <w:qFormat/>
    <w:uiPriority w:val="99"/>
    <w:rPr>
      <w:rFonts w:cs="宋体"/>
      <w:kern w:val="2"/>
      <w:sz w:val="21"/>
      <w:szCs w:val="22"/>
    </w:rPr>
  </w:style>
  <w:style w:type="character" w:customStyle="1" w:styleId="23">
    <w:name w:val="批注框文本 字符"/>
    <w:link w:val="14"/>
    <w:semiHidden/>
    <w:qFormat/>
    <w:locked/>
    <w:uiPriority w:val="99"/>
    <w:rPr>
      <w:rFonts w:cs="Times New Roman"/>
      <w:sz w:val="18"/>
      <w:szCs w:val="18"/>
    </w:rPr>
  </w:style>
  <w:style w:type="character" w:customStyle="1" w:styleId="24">
    <w:name w:val="页脚 字符"/>
    <w:link w:val="15"/>
    <w:qFormat/>
    <w:locked/>
    <w:uiPriority w:val="99"/>
    <w:rPr>
      <w:rFonts w:cs="Times New Roman"/>
      <w:sz w:val="18"/>
      <w:szCs w:val="18"/>
    </w:rPr>
  </w:style>
  <w:style w:type="character" w:customStyle="1" w:styleId="25">
    <w:name w:val="页眉 字符"/>
    <w:link w:val="16"/>
    <w:qFormat/>
    <w:locked/>
    <w:uiPriority w:val="99"/>
    <w:rPr>
      <w:rFonts w:cs="Times New Roman"/>
      <w:sz w:val="18"/>
      <w:szCs w:val="18"/>
    </w:rPr>
  </w:style>
  <w:style w:type="character" w:customStyle="1" w:styleId="26">
    <w:name w:val="批注主题 字符"/>
    <w:link w:val="17"/>
    <w:semiHidden/>
    <w:qFormat/>
    <w:uiPriority w:val="99"/>
    <w:rPr>
      <w:rFonts w:cs="宋体"/>
      <w:b/>
      <w:bCs/>
      <w:kern w:val="2"/>
      <w:sz w:val="21"/>
      <w:szCs w:val="22"/>
    </w:rPr>
  </w:style>
  <w:style w:type="character" w:customStyle="1" w:styleId="27">
    <w:name w:val="无间隔 字符"/>
    <w:link w:val="21"/>
    <w:qFormat/>
    <w:locked/>
    <w:uiPriority w:val="99"/>
    <w:rPr>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5927</Words>
  <Characters>6101</Characters>
  <Lines>44</Lines>
  <Paragraphs>12</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2020-08-20T12:13:00Z</dcterms:created>
  <dc:creator>jk</dc:creator>
  <cp:lastModifiedBy>Administrator</cp:lastModifiedBy>
  <cp:lastPrinted>2022-12-21T04:14:00Z</cp:lastPrinted>
  <dcterms:modified xsi:type="dcterms:W3CDTF">2024-03-22T09:55:54Z</dcterms:modified>
  <dc:title>东莞市万江区新和螺涌股份经济合作社项目合作开发协议书（初稿）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16537021EA9E449EBEF28BEE7F775DB5_13</vt:lpwstr>
  </property>
</Properties>
</file>