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楷体_GB2312" w:hAnsi="方正楷体_GB2312" w:eastAsia="方正楷体_GB2312" w:cs="方正楷体_GB2312"/>
          <w:sz w:val="31"/>
          <w:szCs w:val="31"/>
          <w:lang w:val="en-US" w:eastAsia="zh-CN"/>
        </w:rPr>
      </w:pPr>
      <w:r>
        <w:rPr>
          <w:rFonts w:hint="eastAsia" w:ascii="方正楷体_GB2312" w:hAnsi="方正楷体_GB2312" w:eastAsia="方正楷体_GB2312" w:cs="方正楷体_GB2312"/>
          <w:sz w:val="31"/>
          <w:szCs w:val="31"/>
          <w:lang w:val="en-US" w:eastAsia="zh-CN"/>
        </w:rPr>
        <w:t>附件1</w:t>
      </w:r>
    </w:p>
    <w:p>
      <w:pPr>
        <w:pStyle w:val="2"/>
        <w:rPr>
          <w:rFonts w:hint="default"/>
          <w:lang w:val="en-US" w:eastAsia="zh-CN"/>
        </w:rPr>
      </w:pPr>
    </w:p>
    <w:p>
      <w:pPr>
        <w:adjustRightInd w:val="0"/>
        <w:snapToGrid w:val="0"/>
        <w:spacing w:line="360" w:lineRule="auto"/>
        <w:jc w:val="center"/>
        <w:rPr>
          <w:rFonts w:hint="eastAsia" w:ascii="楷体" w:hAnsi="楷体" w:eastAsia="楷体" w:cs="楷体"/>
          <w:b/>
          <w:bCs/>
          <w:color w:val="auto"/>
          <w:sz w:val="44"/>
          <w:szCs w:val="44"/>
          <w:highlight w:val="none"/>
          <w:lang w:eastAsia="zh-CN"/>
        </w:rPr>
      </w:pPr>
      <w:r>
        <w:rPr>
          <w:rFonts w:hint="eastAsia" w:ascii="楷体" w:hAnsi="楷体" w:eastAsia="楷体" w:cs="楷体"/>
          <w:b/>
          <w:bCs/>
          <w:color w:val="auto"/>
          <w:sz w:val="44"/>
          <w:szCs w:val="44"/>
          <w:highlight w:val="none"/>
          <w:lang w:eastAsia="zh-CN"/>
        </w:rPr>
        <w:t>陈屋贝高端精密智造基地项目合作开发商公开招引方案</w:t>
      </w:r>
    </w:p>
    <w:p>
      <w:pPr>
        <w:widowControl w:val="0"/>
        <w:numPr>
          <w:ilvl w:val="0"/>
          <w:numId w:val="2"/>
        </w:numPr>
        <w:wordWrap/>
        <w:adjustRightInd w:val="0"/>
        <w:snapToGrid w:val="0"/>
        <w:spacing w:line="600" w:lineRule="exac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项目</w:t>
      </w:r>
      <w:r>
        <w:rPr>
          <w:rFonts w:hint="eastAsia" w:ascii="仿宋_GB2312" w:hAnsi="仿宋_GB2312" w:eastAsia="仿宋_GB2312" w:cs="仿宋_GB2312"/>
          <w:b w:val="0"/>
          <w:bCs w:val="0"/>
          <w:color w:val="auto"/>
          <w:sz w:val="28"/>
          <w:szCs w:val="28"/>
          <w:highlight w:val="none"/>
        </w:rPr>
        <w:t>概况</w:t>
      </w:r>
    </w:p>
    <w:p>
      <w:pPr>
        <w:widowControl w:val="0"/>
        <w:numPr>
          <w:ilvl w:val="0"/>
          <w:numId w:val="0"/>
        </w:numPr>
        <w:wordWrap/>
        <w:adjustRightInd w:val="0"/>
        <w:snapToGrid w:val="0"/>
        <w:spacing w:line="600" w:lineRule="exact"/>
        <w:ind w:left="420" w:leftChars="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  （一）、项目名称</w:t>
      </w:r>
    </w:p>
    <w:p>
      <w:pPr>
        <w:widowControl w:val="0"/>
        <w:numPr>
          <w:ilvl w:val="0"/>
          <w:numId w:val="0"/>
        </w:numPr>
        <w:wordWrap/>
        <w:adjustRightInd w:val="0"/>
        <w:snapToGrid w:val="0"/>
        <w:spacing w:line="600" w:lineRule="exact"/>
        <w:ind w:left="420" w:leftChars="0"/>
        <w:textAlignment w:val="auto"/>
        <w:rPr>
          <w:rFonts w:hint="eastAsia" w:ascii="仿宋_GB2312" w:hAnsi="仿宋_GB2312" w:eastAsia="仿宋_GB2312" w:cs="仿宋_GB2312"/>
          <w:b w:val="0"/>
          <w:bCs/>
          <w:color w:val="auto"/>
          <w:kern w:val="2"/>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rPr>
        <w:t xml:space="preserve">   </w:t>
      </w:r>
      <w:r>
        <w:rPr>
          <w:rFonts w:hint="eastAsia" w:ascii="仿宋_GB2312" w:hAnsi="仿宋_GB2312" w:eastAsia="仿宋_GB2312" w:cs="仿宋_GB2312"/>
          <w:b w:val="0"/>
          <w:bCs/>
          <w:color w:val="auto"/>
          <w:kern w:val="2"/>
          <w:sz w:val="28"/>
          <w:szCs w:val="28"/>
          <w:highlight w:val="none"/>
          <w:lang w:val="en-US" w:eastAsia="zh-CN" w:bidi="ar-SA"/>
        </w:rPr>
        <w:t>陈屋贝高端精密智造基地项目</w:t>
      </w:r>
    </w:p>
    <w:p>
      <w:pPr>
        <w:widowControl w:val="0"/>
        <w:numPr>
          <w:ilvl w:val="0"/>
          <w:numId w:val="0"/>
        </w:numPr>
        <w:wordWrap/>
        <w:adjustRightInd w:val="0"/>
        <w:snapToGrid w:val="0"/>
        <w:spacing w:line="600" w:lineRule="exact"/>
        <w:ind w:left="420" w:leftChars="0"/>
        <w:textAlignment w:val="auto"/>
        <w:rPr>
          <w:rFonts w:hint="eastAsia" w:ascii="仿宋_GB2312" w:hAnsi="仿宋_GB2312" w:eastAsia="仿宋_GB2312" w:cs="仿宋_GB2312"/>
          <w:b w:val="0"/>
          <w:bCs/>
          <w:color w:val="auto"/>
          <w:kern w:val="2"/>
          <w:sz w:val="28"/>
          <w:szCs w:val="28"/>
          <w:highlight w:val="none"/>
          <w:lang w:val="en-US" w:eastAsia="zh-CN" w:bidi="ar-SA"/>
        </w:rPr>
      </w:pPr>
      <w:r>
        <w:rPr>
          <w:rFonts w:hint="eastAsia" w:ascii="仿宋_GB2312" w:hAnsi="仿宋_GB2312" w:eastAsia="仿宋_GB2312" w:cs="仿宋_GB2312"/>
          <w:b w:val="0"/>
          <w:bCs/>
          <w:color w:val="auto"/>
          <w:kern w:val="2"/>
          <w:sz w:val="28"/>
          <w:szCs w:val="28"/>
          <w:highlight w:val="none"/>
          <w:lang w:val="en-US" w:eastAsia="zh-CN" w:bidi="ar-SA"/>
        </w:rPr>
        <w:t xml:space="preserve">  （二）、项目地块概况</w:t>
      </w:r>
    </w:p>
    <w:p>
      <w:pPr>
        <w:widowControl w:val="0"/>
        <w:numPr>
          <w:ilvl w:val="0"/>
          <w:numId w:val="0"/>
        </w:numPr>
        <w:wordWrap/>
        <w:adjustRightInd w:val="0"/>
        <w:snapToGrid w:val="0"/>
        <w:spacing w:line="60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1、地块</w:t>
      </w:r>
      <w:r>
        <w:rPr>
          <w:rFonts w:hint="eastAsia" w:ascii="仿宋_GB2312" w:hAnsi="仿宋_GB2312" w:eastAsia="仿宋_GB2312" w:cs="仿宋_GB2312"/>
          <w:color w:val="auto"/>
          <w:sz w:val="28"/>
          <w:szCs w:val="28"/>
          <w:highlight w:val="none"/>
        </w:rPr>
        <w:t>地点：</w:t>
      </w:r>
      <w:r>
        <w:rPr>
          <w:rFonts w:hint="eastAsia" w:ascii="仿宋_GB2312" w:hAnsi="仿宋_GB2312" w:eastAsia="仿宋_GB2312" w:cs="仿宋_GB2312"/>
          <w:color w:val="auto"/>
          <w:sz w:val="28"/>
          <w:szCs w:val="28"/>
          <w:highlight w:val="none"/>
          <w:lang w:val="en-US" w:eastAsia="zh-CN"/>
        </w:rPr>
        <w:t>地块一面积25亩（又名川田厂地块），</w:t>
      </w:r>
      <w:r>
        <w:rPr>
          <w:rFonts w:hint="eastAsia" w:ascii="仿宋_GB2312" w:hAnsi="仿宋_GB2312" w:eastAsia="仿宋_GB2312" w:cs="仿宋_GB2312"/>
          <w:color w:val="auto"/>
          <w:sz w:val="28"/>
          <w:szCs w:val="28"/>
          <w:highlight w:val="none"/>
        </w:rPr>
        <w:t>位于</w:t>
      </w:r>
      <w:r>
        <w:rPr>
          <w:rFonts w:hint="eastAsia" w:ascii="仿宋_GB2312" w:hAnsi="仿宋_GB2312" w:eastAsia="仿宋_GB2312" w:cs="仿宋_GB2312"/>
          <w:color w:val="auto"/>
          <w:sz w:val="28"/>
          <w:szCs w:val="28"/>
          <w:highlight w:val="none"/>
          <w:lang w:val="en-US" w:eastAsia="zh-CN"/>
        </w:rPr>
        <w:t>陈屋贝村</w:t>
      </w:r>
      <w:r>
        <w:rPr>
          <w:rFonts w:hint="eastAsia" w:ascii="仿宋_GB2312" w:hAnsi="仿宋_GB2312" w:eastAsia="仿宋_GB2312" w:cs="仿宋_GB2312"/>
          <w:color w:val="auto"/>
          <w:sz w:val="28"/>
          <w:szCs w:val="28"/>
          <w:highlight w:val="none"/>
        </w:rPr>
        <w:t>，东至</w:t>
      </w:r>
      <w:r>
        <w:rPr>
          <w:rFonts w:hint="eastAsia" w:ascii="仿宋_GB2312" w:hAnsi="仿宋_GB2312" w:eastAsia="仿宋_GB2312" w:cs="仿宋_GB2312"/>
          <w:color w:val="auto"/>
          <w:sz w:val="28"/>
          <w:szCs w:val="28"/>
          <w:highlight w:val="none"/>
          <w:lang w:val="en-US" w:eastAsia="zh-CN"/>
        </w:rPr>
        <w:t>现状民居</w:t>
      </w:r>
      <w:r>
        <w:rPr>
          <w:rFonts w:hint="eastAsia" w:ascii="仿宋_GB2312" w:hAnsi="仿宋_GB2312" w:eastAsia="仿宋_GB2312" w:cs="仿宋_GB2312"/>
          <w:color w:val="auto"/>
          <w:sz w:val="28"/>
          <w:szCs w:val="28"/>
          <w:highlight w:val="none"/>
        </w:rPr>
        <w:t>，南至</w:t>
      </w:r>
      <w:r>
        <w:rPr>
          <w:rFonts w:hint="eastAsia" w:ascii="仿宋_GB2312" w:hAnsi="仿宋_GB2312" w:eastAsia="仿宋_GB2312" w:cs="仿宋_GB2312"/>
          <w:color w:val="auto"/>
          <w:sz w:val="28"/>
          <w:szCs w:val="28"/>
          <w:highlight w:val="none"/>
          <w:lang w:val="en-US" w:eastAsia="zh-CN"/>
        </w:rPr>
        <w:t>宏达眼镜厂旧址</w:t>
      </w:r>
      <w:r>
        <w:rPr>
          <w:rFonts w:hint="eastAsia" w:ascii="仿宋_GB2312" w:hAnsi="仿宋_GB2312" w:eastAsia="仿宋_GB2312" w:cs="仿宋_GB2312"/>
          <w:color w:val="auto"/>
          <w:sz w:val="28"/>
          <w:szCs w:val="28"/>
          <w:highlight w:val="none"/>
        </w:rPr>
        <w:t>，西至</w:t>
      </w:r>
      <w:r>
        <w:rPr>
          <w:rFonts w:hint="eastAsia" w:ascii="仿宋_GB2312" w:hAnsi="仿宋_GB2312" w:eastAsia="仿宋_GB2312" w:cs="仿宋_GB2312"/>
          <w:color w:val="auto"/>
          <w:sz w:val="28"/>
          <w:szCs w:val="28"/>
          <w:highlight w:val="none"/>
          <w:lang w:val="en-US" w:eastAsia="zh-CN"/>
        </w:rPr>
        <w:t>牛路吓</w:t>
      </w:r>
      <w:r>
        <w:rPr>
          <w:rFonts w:hint="eastAsia" w:ascii="仿宋_GB2312" w:hAnsi="仿宋_GB2312" w:eastAsia="仿宋_GB2312" w:cs="仿宋_GB2312"/>
          <w:color w:val="auto"/>
          <w:sz w:val="28"/>
          <w:szCs w:val="28"/>
          <w:highlight w:val="none"/>
        </w:rPr>
        <w:t>路，北至</w:t>
      </w:r>
      <w:r>
        <w:rPr>
          <w:rFonts w:hint="eastAsia" w:ascii="仿宋_GB2312" w:hAnsi="仿宋_GB2312" w:eastAsia="仿宋_GB2312" w:cs="仿宋_GB2312"/>
          <w:color w:val="auto"/>
          <w:sz w:val="28"/>
          <w:szCs w:val="28"/>
          <w:highlight w:val="none"/>
          <w:lang w:val="en-US" w:eastAsia="zh-CN"/>
        </w:rPr>
        <w:t>常东路</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地块二面积13亩，</w:t>
      </w:r>
      <w:r>
        <w:rPr>
          <w:rFonts w:hint="eastAsia" w:ascii="仿宋_GB2312" w:hAnsi="仿宋_GB2312" w:eastAsia="仿宋_GB2312" w:cs="仿宋_GB2312"/>
          <w:color w:val="auto"/>
          <w:sz w:val="28"/>
          <w:szCs w:val="28"/>
          <w:highlight w:val="none"/>
        </w:rPr>
        <w:t>位于</w:t>
      </w:r>
      <w:r>
        <w:rPr>
          <w:rFonts w:hint="eastAsia" w:ascii="仿宋_GB2312" w:hAnsi="仿宋_GB2312" w:eastAsia="仿宋_GB2312" w:cs="仿宋_GB2312"/>
          <w:color w:val="auto"/>
          <w:sz w:val="28"/>
          <w:szCs w:val="28"/>
          <w:highlight w:val="none"/>
          <w:lang w:val="en-US" w:eastAsia="zh-CN"/>
        </w:rPr>
        <w:t>陈屋贝村</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东至旧围大街，南至辰昌厂，西至博龙厂，北至宏达眼镜厂旧址。地块具体位置</w:t>
      </w:r>
      <w:r>
        <w:rPr>
          <w:rFonts w:hint="eastAsia" w:ascii="仿宋_GB2312" w:hAnsi="仿宋_GB2312" w:eastAsia="仿宋_GB2312" w:cs="仿宋_GB2312"/>
          <w:color w:val="auto"/>
          <w:sz w:val="28"/>
          <w:szCs w:val="28"/>
          <w:highlight w:val="none"/>
        </w:rPr>
        <w:t>详见</w:t>
      </w:r>
      <w:r>
        <w:rPr>
          <w:rFonts w:hint="eastAsia" w:ascii="仿宋_GB2312" w:hAnsi="仿宋_GB2312" w:eastAsia="仿宋_GB2312" w:cs="仿宋_GB2312"/>
          <w:color w:val="auto"/>
          <w:sz w:val="28"/>
          <w:szCs w:val="28"/>
          <w:highlight w:val="none"/>
          <w:lang w:val="en-US" w:eastAsia="zh-CN"/>
        </w:rPr>
        <w:t>附件1</w:t>
      </w:r>
      <w:r>
        <w:rPr>
          <w:rFonts w:hint="eastAsia" w:ascii="仿宋_GB2312" w:hAnsi="仿宋_GB2312" w:eastAsia="仿宋_GB2312" w:cs="仿宋_GB2312"/>
          <w:color w:val="auto"/>
          <w:sz w:val="28"/>
          <w:szCs w:val="28"/>
          <w:highlight w:val="none"/>
        </w:rPr>
        <w:t>项目位置示意图</w:t>
      </w:r>
      <w:r>
        <w:rPr>
          <w:rFonts w:hint="eastAsia" w:ascii="仿宋_GB2312" w:hAnsi="仿宋_GB2312" w:eastAsia="仿宋_GB2312" w:cs="仿宋_GB2312"/>
          <w:color w:val="auto"/>
          <w:sz w:val="28"/>
          <w:szCs w:val="28"/>
          <w:highlight w:val="none"/>
          <w:lang w:eastAsia="zh-CN"/>
        </w:rPr>
        <w:t>。</w:t>
      </w:r>
    </w:p>
    <w:p>
      <w:pPr>
        <w:widowControl w:val="0"/>
        <w:wordWrap/>
        <w:adjustRightInd w:val="0"/>
        <w:snapToGrid w:val="0"/>
        <w:spacing w:line="6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2、</w:t>
      </w:r>
      <w:r>
        <w:rPr>
          <w:rFonts w:hint="eastAsia" w:ascii="仿宋_GB2312" w:hAnsi="仿宋_GB2312" w:eastAsia="仿宋_GB2312" w:cs="仿宋_GB2312"/>
          <w:color w:val="auto"/>
          <w:sz w:val="28"/>
          <w:szCs w:val="28"/>
          <w:highlight w:val="none"/>
        </w:rPr>
        <w:t>地块现状情况：</w:t>
      </w:r>
    </w:p>
    <w:p>
      <w:pPr>
        <w:widowControl w:val="0"/>
        <w:numPr>
          <w:ilvl w:val="0"/>
          <w:numId w:val="0"/>
        </w:numPr>
        <w:wordWrap/>
        <w:adjustRightInd/>
        <w:snapToGrid/>
        <w:spacing w:line="64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地块一（25亩）：该地块已办理用地手续（东府集建(1999)第1900242602127号），面积17619平方米（26.43亩），经控规调整后地块面积为</w:t>
      </w:r>
      <w:r>
        <w:rPr>
          <w:rFonts w:hint="eastAsia" w:ascii="仿宋_GB2312" w:hAnsi="仿宋_GB2312" w:eastAsia="仿宋_GB2312" w:cs="仿宋_GB2312"/>
          <w:color w:val="auto"/>
          <w:sz w:val="28"/>
          <w:szCs w:val="28"/>
          <w:highlight w:val="none"/>
          <w:lang w:val="zh-CN" w:eastAsia="zh-CN"/>
        </w:rPr>
        <w:t>16503.55</w:t>
      </w:r>
      <w:r>
        <w:rPr>
          <w:rFonts w:hint="eastAsia" w:ascii="仿宋_GB2312" w:hAnsi="仿宋_GB2312" w:eastAsia="仿宋_GB2312" w:cs="仿宋_GB2312"/>
          <w:color w:val="auto"/>
          <w:sz w:val="28"/>
          <w:szCs w:val="28"/>
          <w:highlight w:val="none"/>
          <w:lang w:val="en-US" w:eastAsia="zh-CN"/>
        </w:rPr>
        <w:t>平方米（24.76亩，最终实际面积以重新办理的土地证为准），容积率为3.0，土地证未变更。现在建有11847.9万平方米厂房（厂房7665平方米，宿舍3810平方米，配套设施面积368.9平方米）。该地上物业租期将在2023年2月28日到期。</w:t>
      </w:r>
    </w:p>
    <w:p>
      <w:pPr>
        <w:widowControl w:val="0"/>
        <w:numPr>
          <w:ilvl w:val="0"/>
          <w:numId w:val="0"/>
        </w:numPr>
        <w:wordWrap/>
        <w:adjustRightInd/>
        <w:snapToGrid/>
        <w:spacing w:line="64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地块二（13亩）：该地块现状为空地，已有用地指标，未办理供地，地块已办理规划批准书，面积8701.03平方米（13.05亩），容积率3.0。</w:t>
      </w:r>
    </w:p>
    <w:p>
      <w:pPr>
        <w:widowControl w:val="0"/>
        <w:numPr>
          <w:ilvl w:val="0"/>
          <w:numId w:val="2"/>
        </w:numPr>
        <w:wordWrap/>
        <w:adjustRightInd w:val="0"/>
        <w:snapToGrid w:val="0"/>
        <w:spacing w:line="600" w:lineRule="exac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合作方</w:t>
      </w:r>
      <w:r>
        <w:rPr>
          <w:rFonts w:hint="eastAsia" w:ascii="仿宋_GB2312" w:hAnsi="仿宋_GB2312" w:eastAsia="仿宋_GB2312" w:cs="仿宋_GB2312"/>
          <w:b w:val="0"/>
          <w:bCs w:val="0"/>
          <w:color w:val="auto"/>
          <w:sz w:val="28"/>
          <w:szCs w:val="28"/>
          <w:highlight w:val="none"/>
        </w:rPr>
        <w:t>式</w:t>
      </w:r>
    </w:p>
    <w:p>
      <w:pPr>
        <w:widowControl w:val="0"/>
        <w:wordWrap/>
        <w:adjustRightInd w:val="0"/>
        <w:snapToGrid w:val="0"/>
        <w:spacing w:line="600" w:lineRule="exact"/>
        <w:ind w:firstLine="548" w:firstLineChars="196"/>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（一）</w:t>
      </w:r>
      <w:r>
        <w:rPr>
          <w:rFonts w:hint="eastAsia" w:ascii="仿宋_GB2312" w:hAnsi="仿宋_GB2312" w:eastAsia="仿宋_GB2312" w:cs="仿宋_GB2312"/>
          <w:color w:val="auto"/>
          <w:sz w:val="28"/>
          <w:szCs w:val="28"/>
          <w:highlight w:val="none"/>
          <w:lang w:val="en-US" w:eastAsia="zh-CN"/>
        </w:rPr>
        <w:t>地块一（25亩）</w:t>
      </w:r>
    </w:p>
    <w:p>
      <w:pPr>
        <w:widowControl w:val="0"/>
        <w:numPr>
          <w:ilvl w:val="0"/>
          <w:numId w:val="0"/>
        </w:numPr>
        <w:wordWrap/>
        <w:spacing w:line="600" w:lineRule="exact"/>
        <w:ind w:left="0" w:leftChars="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1、地块</w:t>
      </w:r>
      <w:r>
        <w:rPr>
          <w:rFonts w:hint="eastAsia" w:ascii="仿宋_GB2312" w:hAnsi="仿宋_GB2312" w:eastAsia="仿宋_GB2312" w:cs="仿宋_GB2312"/>
          <w:color w:val="auto"/>
          <w:sz w:val="28"/>
          <w:szCs w:val="28"/>
          <w:highlight w:val="none"/>
        </w:rPr>
        <w:t>采用合作开发方式。</w:t>
      </w:r>
      <w:r>
        <w:rPr>
          <w:rFonts w:hint="eastAsia" w:ascii="仿宋_GB2312" w:hAnsi="仿宋_GB2312" w:eastAsia="仿宋_GB2312" w:cs="仿宋_GB2312"/>
          <w:color w:val="auto"/>
          <w:sz w:val="28"/>
          <w:szCs w:val="28"/>
          <w:highlight w:val="none"/>
          <w:lang w:val="en-US" w:eastAsia="zh-CN"/>
        </w:rPr>
        <w:t>由我社</w:t>
      </w:r>
      <w:r>
        <w:rPr>
          <w:rFonts w:hint="eastAsia" w:ascii="仿宋_GB2312" w:hAnsi="仿宋_GB2312" w:eastAsia="仿宋_GB2312" w:cs="仿宋_GB2312"/>
          <w:color w:val="auto"/>
          <w:sz w:val="28"/>
          <w:szCs w:val="28"/>
          <w:highlight w:val="none"/>
        </w:rPr>
        <w:t>提供项目地块（该地块不作流转或转为国有土地），负责注销项目现状地上建筑物的资产、权属登记。</w:t>
      </w:r>
      <w:r>
        <w:rPr>
          <w:rFonts w:hint="eastAsia" w:ascii="仿宋_GB2312" w:hAnsi="仿宋_GB2312" w:eastAsia="仿宋_GB2312" w:cs="仿宋_GB2312"/>
          <w:color w:val="auto"/>
          <w:sz w:val="28"/>
          <w:szCs w:val="28"/>
          <w:highlight w:val="none"/>
          <w:lang w:eastAsia="zh-CN"/>
        </w:rPr>
        <w:t>合作商</w:t>
      </w:r>
      <w:r>
        <w:rPr>
          <w:rFonts w:hint="eastAsia" w:ascii="仿宋_GB2312" w:hAnsi="仿宋_GB2312" w:eastAsia="仿宋_GB2312" w:cs="仿宋_GB2312"/>
          <w:color w:val="auto"/>
          <w:sz w:val="28"/>
          <w:szCs w:val="28"/>
          <w:highlight w:val="none"/>
        </w:rPr>
        <w:t>负责出资建设项目范围内物业，负责</w:t>
      </w:r>
      <w:r>
        <w:rPr>
          <w:rFonts w:hint="eastAsia" w:ascii="仿宋_GB2312" w:hAnsi="仿宋_GB2312" w:eastAsia="仿宋_GB2312" w:cs="仿宋_GB2312"/>
          <w:color w:val="auto"/>
          <w:sz w:val="28"/>
          <w:szCs w:val="28"/>
          <w:highlight w:val="none"/>
          <w:lang w:val="en-US" w:eastAsia="zh-CN"/>
        </w:rPr>
        <w:t>包括但不限于立项、环评、水保、勘探、测量、设计、</w:t>
      </w:r>
      <w:r>
        <w:rPr>
          <w:rFonts w:hint="eastAsia" w:ascii="仿宋_GB2312" w:hAnsi="仿宋_GB2312" w:eastAsia="仿宋_GB2312" w:cs="仿宋_GB2312"/>
          <w:color w:val="auto"/>
          <w:sz w:val="28"/>
          <w:szCs w:val="28"/>
          <w:highlight w:val="none"/>
        </w:rPr>
        <w:t>建设等</w:t>
      </w:r>
      <w:r>
        <w:rPr>
          <w:rFonts w:hint="eastAsia" w:ascii="仿宋_GB2312" w:hAnsi="仿宋_GB2312" w:eastAsia="仿宋_GB2312" w:cs="仿宋_GB2312"/>
          <w:color w:val="auto"/>
          <w:sz w:val="28"/>
          <w:szCs w:val="28"/>
          <w:highlight w:val="none"/>
          <w:lang w:val="en-US" w:eastAsia="zh-CN"/>
        </w:rPr>
        <w:t>工程建设等</w:t>
      </w:r>
      <w:r>
        <w:rPr>
          <w:rFonts w:hint="eastAsia" w:ascii="仿宋_GB2312" w:hAnsi="仿宋_GB2312" w:eastAsia="仿宋_GB2312" w:cs="仿宋_GB2312"/>
          <w:color w:val="auto"/>
          <w:sz w:val="28"/>
          <w:szCs w:val="28"/>
          <w:highlight w:val="none"/>
        </w:rPr>
        <w:t>工作并承担全部费用。</w:t>
      </w:r>
      <w:r>
        <w:rPr>
          <w:rFonts w:hint="eastAsia" w:ascii="仿宋_GB2312" w:hAnsi="仿宋_GB2312" w:eastAsia="仿宋_GB2312" w:cs="仿宋_GB2312"/>
          <w:color w:val="auto"/>
          <w:sz w:val="28"/>
          <w:szCs w:val="28"/>
          <w:highlight w:val="none"/>
          <w:lang w:val="en-US" w:eastAsia="zh-CN"/>
        </w:rPr>
        <w:t>物业整体竣工验收合格后按计容面积（地下室及配套车位，我社不作分成）由我社和合作商按我社30%：合作商70%的比例进行分成，移交的物业由厂房和宿舍组成（分成物业为计容物业，不含地下室及配套车位，下同），其中我社分成的物业按厂房占比为97%，宿舍占比为3%，厂房部分必须要为独栋建筑物，分成物业的具体位置由双方在获批的建筑设计方案协商确定，</w:t>
      </w:r>
      <w:r>
        <w:rPr>
          <w:rFonts w:hint="eastAsia" w:ascii="仿宋_GB2312" w:hAnsi="仿宋_GB2312" w:eastAsia="仿宋_GB2312" w:cs="仿宋_GB2312"/>
          <w:color w:val="auto"/>
          <w:sz w:val="28"/>
          <w:szCs w:val="28"/>
          <w:highlight w:val="none"/>
        </w:rPr>
        <w:t>且应当按统一规划条件、统一标准建设与项目范围内的其他物业同步设计、同步施工、同步验收。</w:t>
      </w:r>
      <w:r>
        <w:rPr>
          <w:rFonts w:hint="eastAsia" w:ascii="仿宋_GB2312" w:hAnsi="仿宋_GB2312" w:eastAsia="仿宋_GB2312" w:cs="仿宋_GB2312"/>
          <w:color w:val="auto"/>
          <w:sz w:val="28"/>
          <w:szCs w:val="28"/>
          <w:highlight w:val="none"/>
          <w:lang w:val="en-US" w:eastAsia="zh-CN"/>
        </w:rPr>
        <w:t>地块的规划条件以规划部门最终批复的规划条件为准。</w:t>
      </w:r>
    </w:p>
    <w:p>
      <w:pPr>
        <w:widowControl w:val="0"/>
        <w:numPr>
          <w:ilvl w:val="0"/>
          <w:numId w:val="0"/>
        </w:numPr>
        <w:wordWrap/>
        <w:spacing w:line="60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2、我社将分成的物业返租给合作商20年（</w:t>
      </w:r>
      <w:r>
        <w:rPr>
          <w:rFonts w:hint="eastAsia" w:ascii="仿宋_GB2312" w:hAnsi="仿宋_GB2312" w:eastAsia="仿宋_GB2312" w:cs="仿宋_GB2312"/>
          <w:color w:val="auto"/>
          <w:sz w:val="28"/>
          <w:szCs w:val="28"/>
          <w:highlight w:val="none"/>
        </w:rPr>
        <w:t>自两年建设期届满</w:t>
      </w:r>
      <w:r>
        <w:rPr>
          <w:rFonts w:hint="eastAsia" w:ascii="仿宋_GB2312" w:hAnsi="仿宋_GB2312" w:eastAsia="仿宋_GB2312" w:cs="仿宋_GB2312"/>
          <w:color w:val="auto"/>
          <w:sz w:val="28"/>
          <w:szCs w:val="28"/>
          <w:highlight w:val="none"/>
          <w:lang w:eastAsia="zh-CN"/>
        </w:rPr>
        <w:t>之次日起</w:t>
      </w:r>
      <w:r>
        <w:rPr>
          <w:rFonts w:hint="eastAsia" w:ascii="仿宋_GB2312" w:hAnsi="仿宋_GB2312" w:eastAsia="仿宋_GB2312" w:cs="仿宋_GB2312"/>
          <w:color w:val="auto"/>
          <w:sz w:val="28"/>
          <w:szCs w:val="28"/>
          <w:highlight w:val="none"/>
        </w:rPr>
        <w:t>计</w:t>
      </w:r>
      <w:r>
        <w:rPr>
          <w:rFonts w:hint="eastAsia" w:ascii="仿宋_GB2312" w:hAnsi="仿宋_GB2312" w:eastAsia="仿宋_GB2312" w:cs="仿宋_GB2312"/>
          <w:color w:val="auto"/>
          <w:sz w:val="28"/>
          <w:szCs w:val="28"/>
          <w:highlight w:val="none"/>
          <w:lang w:eastAsia="zh-CN"/>
        </w:rPr>
        <w:t>算，届时再签订租赁合同书</w:t>
      </w:r>
      <w:r>
        <w:rPr>
          <w:rFonts w:hint="eastAsia" w:ascii="仿宋_GB2312" w:hAnsi="仿宋_GB2312" w:eastAsia="仿宋_GB2312" w:cs="仿宋_GB2312"/>
          <w:color w:val="auto"/>
          <w:sz w:val="28"/>
          <w:szCs w:val="28"/>
          <w:highlight w:val="none"/>
          <w:lang w:val="en-US" w:eastAsia="zh-CN"/>
        </w:rPr>
        <w:t>），不设免租期，租金起始价为17元，熔断价为21元（租金金额以平台成交价为准，租金含税），租金每4年递增10%；</w:t>
      </w:r>
      <w:r>
        <w:rPr>
          <w:rFonts w:hint="eastAsia" w:ascii="仿宋_GB2312" w:hAnsi="仿宋_GB2312" w:eastAsia="仿宋_GB2312" w:cs="仿宋_GB2312"/>
          <w:color w:val="auto"/>
          <w:sz w:val="28"/>
          <w:szCs w:val="28"/>
          <w:highlight w:val="none"/>
        </w:rPr>
        <w:t>签订</w:t>
      </w:r>
      <w:r>
        <w:rPr>
          <w:rFonts w:hint="eastAsia" w:ascii="仿宋_GB2312" w:hAnsi="仿宋_GB2312" w:eastAsia="仿宋_GB2312" w:cs="仿宋_GB2312"/>
          <w:color w:val="auto"/>
          <w:sz w:val="28"/>
          <w:szCs w:val="28"/>
          <w:highlight w:val="none"/>
          <w:lang w:val="en-US" w:eastAsia="zh-CN"/>
        </w:rPr>
        <w:t>返还物业租赁</w:t>
      </w:r>
      <w:r>
        <w:rPr>
          <w:rFonts w:hint="eastAsia" w:ascii="仿宋_GB2312" w:hAnsi="仿宋_GB2312" w:eastAsia="仿宋_GB2312" w:cs="仿宋_GB2312"/>
          <w:color w:val="auto"/>
          <w:sz w:val="28"/>
          <w:szCs w:val="28"/>
          <w:highlight w:val="none"/>
          <w:lang w:eastAsia="zh-CN"/>
        </w:rPr>
        <w:t>合同书</w:t>
      </w:r>
      <w:r>
        <w:rPr>
          <w:rFonts w:hint="eastAsia" w:ascii="仿宋_GB2312" w:hAnsi="仿宋_GB2312" w:eastAsia="仿宋_GB2312" w:cs="仿宋_GB2312"/>
          <w:color w:val="auto"/>
          <w:sz w:val="28"/>
          <w:szCs w:val="28"/>
          <w:highlight w:val="none"/>
        </w:rPr>
        <w:t>之日起10天内</w:t>
      </w:r>
      <w:r>
        <w:rPr>
          <w:rFonts w:hint="eastAsia" w:ascii="仿宋_GB2312" w:hAnsi="仿宋_GB2312" w:eastAsia="仿宋_GB2312" w:cs="仿宋_GB2312"/>
          <w:color w:val="auto"/>
          <w:sz w:val="28"/>
          <w:szCs w:val="28"/>
          <w:highlight w:val="none"/>
          <w:lang w:val="en-US" w:eastAsia="zh-CN"/>
        </w:rPr>
        <w:t>或2年建设期满后，合作商须缴交3个月的租金作为租赁履约保证金，同时预付3个月的租金（具体金额以中</w:t>
      </w:r>
      <w:r>
        <w:rPr>
          <w:rFonts w:hint="eastAsia" w:ascii="方正仿宋_GB2312" w:hAnsi="方正仿宋_GB2312" w:eastAsia="方正仿宋_GB2312" w:cs="方正仿宋_GB2312"/>
          <w:kern w:val="3"/>
          <w:sz w:val="31"/>
          <w:szCs w:val="31"/>
          <w:lang w:val="en-US" w:eastAsia="zh-CN"/>
        </w:rPr>
        <w:t>标价为准）</w:t>
      </w:r>
      <w:r>
        <w:rPr>
          <w:rFonts w:hint="eastAsia" w:ascii="仿宋_GB2312" w:hAnsi="仿宋_GB2312" w:eastAsia="仿宋_GB2312" w:cs="仿宋_GB2312"/>
          <w:color w:val="auto"/>
          <w:sz w:val="28"/>
          <w:szCs w:val="28"/>
          <w:highlight w:val="none"/>
          <w:lang w:val="en-US" w:eastAsia="zh-CN"/>
        </w:rPr>
        <w:t>，履约保证金在租赁期满后由我社无息退还给合作商；</w:t>
      </w:r>
      <w:r>
        <w:rPr>
          <w:rFonts w:hint="eastAsia" w:ascii="方正仿宋_GB2312" w:hAnsi="方正仿宋_GB2312" w:eastAsia="方正仿宋_GB2312" w:cs="方正仿宋_GB2312"/>
          <w:kern w:val="3"/>
          <w:sz w:val="31"/>
          <w:szCs w:val="31"/>
          <w:lang w:val="en-US" w:eastAsia="zh-CN"/>
        </w:rPr>
        <w:t>若合作商在两年建设期满后尚未建成或交付物业的，合作期限不变，合作商仍须从</w:t>
      </w:r>
      <w:r>
        <w:rPr>
          <w:rFonts w:hint="eastAsia" w:ascii="仿宋_GB2312" w:hAnsi="仿宋_GB2312" w:eastAsia="仿宋_GB2312" w:cs="仿宋_GB2312"/>
          <w:color w:val="auto"/>
          <w:sz w:val="28"/>
          <w:szCs w:val="28"/>
          <w:highlight w:val="none"/>
          <w:lang w:val="en-US" w:eastAsia="zh-CN"/>
        </w:rPr>
        <w:t>两年建设期满之日起向我社全额支付前述的预缴租金和履约保证金，以及按照返租物业每月租金总额的标准向我社支付补偿（补偿标准与返租物业每月租金一致，租金金额以中标价为准）。同时，签订合作协议之日起10天内,合作商需向我社支付地块一的建设履约保证金9000000元（大写：玖佰万元整），可用银行履约保函、担保公司保函或履约保证金等三种方式提交。</w:t>
      </w:r>
    </w:p>
    <w:p>
      <w:pPr>
        <w:widowControl w:val="0"/>
        <w:numPr>
          <w:ilvl w:val="0"/>
          <w:numId w:val="0"/>
        </w:numPr>
        <w:wordWrap/>
        <w:spacing w:line="60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3、合作年限为50年（含建设期2年）。</w:t>
      </w:r>
    </w:p>
    <w:p>
      <w:pPr>
        <w:widowControl w:val="0"/>
        <w:numPr>
          <w:ilvl w:val="0"/>
          <w:numId w:val="0"/>
        </w:numPr>
        <w:wordWrap/>
        <w:spacing w:line="60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4、我社就地上旧建筑物作价100万元转让给合作商，相关拆除工作由合作商自行负责，拆除过程中有关废旧物品的收益归合作商，拆除过程中相关风险和责任也由合作商自行负责，在签署合作协议之日起10天内一次性向我社全额支付，旧建设物处理期限包含在2年建设期内。</w:t>
      </w:r>
    </w:p>
    <w:p>
      <w:pPr>
        <w:widowControl w:val="0"/>
        <w:numPr>
          <w:ilvl w:val="0"/>
          <w:numId w:val="0"/>
        </w:numPr>
        <w:wordWrap/>
        <w:spacing w:line="6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5、</w:t>
      </w:r>
      <w:r>
        <w:rPr>
          <w:rFonts w:hint="eastAsia" w:ascii="仿宋_GB2312" w:hAnsi="仿宋_GB2312" w:eastAsia="仿宋_GB2312" w:cs="仿宋_GB2312"/>
          <w:color w:val="auto"/>
          <w:sz w:val="28"/>
          <w:szCs w:val="28"/>
          <w:highlight w:val="none"/>
          <w:lang w:eastAsia="zh-CN"/>
        </w:rPr>
        <w:t>合作商</w:t>
      </w:r>
      <w:r>
        <w:rPr>
          <w:rFonts w:hint="eastAsia" w:ascii="仿宋_GB2312" w:hAnsi="仿宋_GB2312" w:eastAsia="仿宋_GB2312" w:cs="仿宋_GB2312"/>
          <w:color w:val="auto"/>
          <w:sz w:val="28"/>
          <w:szCs w:val="28"/>
          <w:highlight w:val="none"/>
        </w:rPr>
        <w:t>在</w:t>
      </w:r>
      <w:r>
        <w:rPr>
          <w:rFonts w:hint="eastAsia" w:ascii="仿宋_GB2312" w:hAnsi="仿宋_GB2312" w:eastAsia="仿宋_GB2312" w:cs="仿宋_GB2312"/>
          <w:color w:val="auto"/>
          <w:sz w:val="28"/>
          <w:szCs w:val="28"/>
          <w:highlight w:val="none"/>
          <w:lang w:val="en-US" w:eastAsia="zh-CN"/>
        </w:rPr>
        <w:t>物业整体</w:t>
      </w:r>
      <w:r>
        <w:rPr>
          <w:rFonts w:hint="eastAsia" w:ascii="仿宋_GB2312" w:hAnsi="仿宋_GB2312" w:eastAsia="仿宋_GB2312" w:cs="仿宋_GB2312"/>
          <w:color w:val="auto"/>
          <w:sz w:val="28"/>
          <w:szCs w:val="28"/>
          <w:highlight w:val="none"/>
        </w:rPr>
        <w:t>竣工验收后半年内</w:t>
      </w:r>
      <w:r>
        <w:rPr>
          <w:rFonts w:hint="eastAsia" w:ascii="仿宋_GB2312" w:hAnsi="仿宋_GB2312" w:eastAsia="仿宋_GB2312" w:cs="仿宋_GB2312"/>
          <w:color w:val="auto"/>
          <w:sz w:val="28"/>
          <w:szCs w:val="28"/>
          <w:highlight w:val="none"/>
          <w:lang w:val="en-US" w:eastAsia="zh-CN"/>
        </w:rPr>
        <w:t>将注册地址变更到该地块，或者在该地址上注册成立全资子公司</w:t>
      </w:r>
      <w:r>
        <w:rPr>
          <w:rFonts w:hint="eastAsia" w:ascii="仿宋_GB2312" w:hAnsi="仿宋_GB2312" w:eastAsia="仿宋_GB2312" w:cs="仿宋_GB2312"/>
          <w:color w:val="auto"/>
          <w:sz w:val="28"/>
          <w:szCs w:val="28"/>
          <w:highlight w:val="none"/>
        </w:rPr>
        <w:t>。</w:t>
      </w:r>
    </w:p>
    <w:p>
      <w:pPr>
        <w:widowControl w:val="0"/>
        <w:numPr>
          <w:ilvl w:val="0"/>
          <w:numId w:val="0"/>
        </w:numPr>
        <w:wordWrap/>
        <w:spacing w:line="6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6、</w:t>
      </w:r>
      <w:r>
        <w:rPr>
          <w:rFonts w:hint="eastAsia" w:ascii="仿宋_GB2312" w:hAnsi="仿宋_GB2312" w:eastAsia="仿宋_GB2312" w:cs="仿宋_GB2312"/>
          <w:color w:val="auto"/>
          <w:sz w:val="28"/>
          <w:szCs w:val="28"/>
          <w:highlight w:val="none"/>
        </w:rPr>
        <w:t>合作期间，项目范围内物业竣工验收合格且通过政府主管部门备案后，双方同意按照“谁收益谁纳税”的原则承担建成物业相关的税费（包括但不限于土地使用税、房产税等税费），即按照双方物业分成的比例各自承担</w:t>
      </w:r>
      <w:r>
        <w:rPr>
          <w:rFonts w:hint="eastAsia" w:ascii="仿宋_GB2312" w:hAnsi="仿宋_GB2312" w:eastAsia="仿宋_GB2312" w:cs="仿宋_GB2312"/>
          <w:color w:val="auto"/>
          <w:sz w:val="28"/>
          <w:szCs w:val="28"/>
          <w:highlight w:val="none"/>
          <w:lang w:eastAsia="zh-CN"/>
        </w:rPr>
        <w:t>。</w:t>
      </w:r>
    </w:p>
    <w:p>
      <w:pPr>
        <w:widowControl w:val="0"/>
        <w:numPr>
          <w:ilvl w:val="0"/>
          <w:numId w:val="0"/>
        </w:numPr>
        <w:wordWrap/>
        <w:spacing w:line="6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7、</w:t>
      </w:r>
      <w:r>
        <w:rPr>
          <w:rFonts w:hint="eastAsia" w:ascii="仿宋_GB2312" w:hAnsi="仿宋_GB2312" w:eastAsia="仿宋_GB2312" w:cs="仿宋_GB2312"/>
          <w:color w:val="auto"/>
          <w:sz w:val="28"/>
          <w:szCs w:val="28"/>
          <w:highlight w:val="none"/>
        </w:rPr>
        <w:t>合作期满后，</w:t>
      </w:r>
      <w:r>
        <w:rPr>
          <w:rFonts w:hint="eastAsia" w:ascii="仿宋_GB2312" w:hAnsi="仿宋_GB2312" w:eastAsia="仿宋_GB2312" w:cs="仿宋_GB2312"/>
          <w:color w:val="auto"/>
          <w:sz w:val="28"/>
          <w:szCs w:val="28"/>
          <w:highlight w:val="none"/>
          <w:lang w:eastAsia="zh-CN"/>
        </w:rPr>
        <w:t>合作商</w:t>
      </w:r>
      <w:r>
        <w:rPr>
          <w:rFonts w:hint="eastAsia" w:ascii="仿宋_GB2312" w:hAnsi="仿宋_GB2312" w:eastAsia="仿宋_GB2312" w:cs="仿宋_GB2312"/>
          <w:color w:val="auto"/>
          <w:sz w:val="28"/>
          <w:szCs w:val="28"/>
          <w:highlight w:val="none"/>
        </w:rPr>
        <w:t>不得拆除或损坏资产、建（构）筑物，项目所有土地及物业、水电、消防附属设施等一切地上附着物无偿归</w:t>
      </w:r>
      <w:r>
        <w:rPr>
          <w:rFonts w:hint="eastAsia" w:ascii="仿宋_GB2312" w:hAnsi="仿宋_GB2312" w:eastAsia="仿宋_GB2312" w:cs="仿宋_GB2312"/>
          <w:color w:val="auto"/>
          <w:sz w:val="28"/>
          <w:szCs w:val="28"/>
          <w:highlight w:val="none"/>
          <w:lang w:val="en-US" w:eastAsia="zh-CN"/>
        </w:rPr>
        <w:t>我社</w:t>
      </w:r>
      <w:r>
        <w:rPr>
          <w:rFonts w:hint="eastAsia" w:ascii="仿宋_GB2312" w:hAnsi="仿宋_GB2312" w:eastAsia="仿宋_GB2312" w:cs="仿宋_GB2312"/>
          <w:color w:val="auto"/>
          <w:sz w:val="28"/>
          <w:szCs w:val="28"/>
          <w:highlight w:val="none"/>
        </w:rPr>
        <w:t>所有。</w:t>
      </w:r>
    </w:p>
    <w:p>
      <w:pPr>
        <w:numPr>
          <w:ilvl w:val="0"/>
          <w:numId w:val="0"/>
        </w:numPr>
        <w:wordWrap/>
        <w:spacing w:line="360" w:lineRule="auto"/>
        <w:ind w:firstLine="560"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val="0"/>
          <w:bCs/>
          <w:color w:val="auto"/>
          <w:sz w:val="28"/>
          <w:szCs w:val="28"/>
          <w:highlight w:val="none"/>
          <w:lang w:val="en-US" w:eastAsia="zh-CN"/>
        </w:rPr>
        <w:t>8、若该项目有政府相关</w:t>
      </w:r>
      <w:r>
        <w:rPr>
          <w:rFonts w:hint="eastAsia" w:ascii="仿宋_GB2312" w:hAnsi="仿宋_GB2312" w:eastAsia="仿宋_GB2312" w:cs="仿宋_GB2312"/>
          <w:b w:val="0"/>
          <w:bCs/>
          <w:color w:val="auto"/>
          <w:sz w:val="28"/>
          <w:szCs w:val="28"/>
          <w:highlight w:val="none"/>
        </w:rPr>
        <w:t>产业升级专项补助</w:t>
      </w:r>
      <w:r>
        <w:rPr>
          <w:rFonts w:hint="eastAsia" w:ascii="仿宋_GB2312" w:hAnsi="仿宋_GB2312" w:eastAsia="仿宋_GB2312" w:cs="仿宋_GB2312"/>
          <w:b w:val="0"/>
          <w:bCs/>
          <w:color w:val="auto"/>
          <w:sz w:val="28"/>
          <w:szCs w:val="28"/>
          <w:highlight w:val="none"/>
          <w:lang w:eastAsia="zh-CN"/>
        </w:rPr>
        <w:t>、相关政策返还及补助等全部</w:t>
      </w:r>
      <w:r>
        <w:rPr>
          <w:rFonts w:hint="eastAsia" w:ascii="仿宋_GB2312" w:hAnsi="仿宋_GB2312" w:eastAsia="仿宋_GB2312" w:cs="仿宋_GB2312"/>
          <w:b w:val="0"/>
          <w:bCs/>
          <w:color w:val="auto"/>
          <w:sz w:val="28"/>
          <w:szCs w:val="28"/>
          <w:highlight w:val="none"/>
        </w:rPr>
        <w:t>归</w:t>
      </w:r>
      <w:r>
        <w:rPr>
          <w:rFonts w:hint="eastAsia" w:ascii="仿宋_GB2312" w:hAnsi="仿宋_GB2312" w:eastAsia="仿宋_GB2312" w:cs="仿宋_GB2312"/>
          <w:b w:val="0"/>
          <w:bCs/>
          <w:color w:val="auto"/>
          <w:sz w:val="28"/>
          <w:szCs w:val="28"/>
          <w:highlight w:val="none"/>
          <w:lang w:eastAsia="zh-CN"/>
        </w:rPr>
        <w:t>陈屋贝经联社</w:t>
      </w:r>
      <w:r>
        <w:rPr>
          <w:rFonts w:hint="eastAsia" w:ascii="仿宋_GB2312" w:hAnsi="仿宋_GB2312" w:eastAsia="仿宋_GB2312" w:cs="仿宋_GB2312"/>
          <w:b w:val="0"/>
          <w:bCs/>
          <w:color w:val="auto"/>
          <w:sz w:val="28"/>
          <w:szCs w:val="28"/>
          <w:highlight w:val="none"/>
        </w:rPr>
        <w:t>所有</w:t>
      </w:r>
      <w:r>
        <w:rPr>
          <w:rFonts w:hint="eastAsia" w:ascii="仿宋_GB2312" w:hAnsi="仿宋_GB2312" w:eastAsia="仿宋_GB2312" w:cs="仿宋_GB2312"/>
          <w:b w:val="0"/>
          <w:bCs/>
          <w:color w:val="auto"/>
          <w:sz w:val="28"/>
          <w:szCs w:val="28"/>
          <w:highlight w:val="none"/>
          <w:lang w:eastAsia="zh-CN"/>
        </w:rPr>
        <w:t>。</w:t>
      </w:r>
    </w:p>
    <w:p>
      <w:pPr>
        <w:widowControl w:val="0"/>
        <w:wordWrap/>
        <w:adjustRightInd w:val="0"/>
        <w:snapToGrid w:val="0"/>
        <w:spacing w:line="600" w:lineRule="exact"/>
        <w:ind w:firstLine="548" w:firstLineChars="196"/>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二</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地块二（13亩）</w:t>
      </w:r>
    </w:p>
    <w:p>
      <w:pPr>
        <w:widowControl w:val="0"/>
        <w:numPr>
          <w:ilvl w:val="0"/>
          <w:numId w:val="0"/>
        </w:numPr>
        <w:wordWrap/>
        <w:adjustRightInd/>
        <w:snapToGrid/>
        <w:spacing w:line="640" w:lineRule="exact"/>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1、地块由我社全资负责建设，一并出租给地块一合作商。该地块由地块一的合作商按照《东莞市招商引资项目管理办法》（东投促</w:t>
      </w:r>
      <w:r>
        <w:rPr>
          <w:rFonts w:hint="eastAsia" w:ascii="仿宋_GB2312" w:hAnsi="仿宋_GB2312" w:eastAsia="仿宋_GB2312" w:cs="仿宋_GB2312"/>
          <w:color w:val="auto"/>
          <w:sz w:val="28"/>
          <w:szCs w:val="28"/>
          <w:highlight w:val="none"/>
        </w:rPr>
        <w:t>〔20</w:t>
      </w:r>
      <w:r>
        <w:rPr>
          <w:rFonts w:hint="eastAsia" w:ascii="仿宋_GB2312" w:hAnsi="仿宋_GB2312" w:eastAsia="仿宋_GB2312" w:cs="仿宋_GB2312"/>
          <w:color w:val="auto"/>
          <w:sz w:val="28"/>
          <w:szCs w:val="28"/>
          <w:highlight w:val="none"/>
          <w:lang w:val="en-US" w:eastAsia="zh-CN"/>
        </w:rPr>
        <w:t>22</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38号）的有关规定，无条件与镇政府及我社签订经济效益审查协议书，协助我社办理该地块的供地手续；地块一合作商需要履行《东莞市招商引资项目管理办法》（东投促〔2022〕38号）和《常平镇招商引资项目管理办法》关于产出、营收、财政贡献（税收承诺）的有关要求和承担有关责任，其中年财政贡献（税收）不低于50万元/亩。</w:t>
      </w:r>
    </w:p>
    <w:p>
      <w:pPr>
        <w:widowControl w:val="0"/>
        <w:numPr>
          <w:ilvl w:val="0"/>
          <w:numId w:val="0"/>
        </w:numPr>
        <w:wordWrap/>
        <w:adjustRightInd/>
        <w:snapToGrid/>
        <w:spacing w:line="640" w:lineRule="exact"/>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2、租金：租金金额以地块一的中标价为准，租金含税，租金每4年递增10%。租金由物业签订交付确认书之日起计算。</w:t>
      </w:r>
    </w:p>
    <w:p>
      <w:pPr>
        <w:widowControl w:val="0"/>
        <w:numPr>
          <w:ilvl w:val="0"/>
          <w:numId w:val="0"/>
        </w:numPr>
        <w:wordWrap/>
        <w:adjustRightInd/>
        <w:snapToGrid/>
        <w:spacing w:line="640" w:lineRule="exact"/>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3、交付约定：待我社将物业建成，且经有关部门整体竣工验收后，交付承租方（地块一合作商），交付后双方签订确认书（承租方无故不签订确认书的，我社书面通知后则视作成功交付。），并且需要在签订确认书后10天内双方签订物业租赁合同书。在签订租赁合同书之日起10天内缴交3个月租金作为租赁物业的履约保证金，并提前预付3个月的租金（具体金额以中标金额为准），存入我社指定的银行账户，履约保证金在租赁期满后由我社无息退还给合作商。</w:t>
      </w:r>
    </w:p>
    <w:p>
      <w:pPr>
        <w:widowControl w:val="0"/>
        <w:numPr>
          <w:ilvl w:val="0"/>
          <w:numId w:val="0"/>
        </w:numPr>
        <w:wordWrap/>
        <w:adjustRightInd/>
        <w:snapToGrid/>
        <w:spacing w:line="640" w:lineRule="exact"/>
        <w:jc w:val="left"/>
        <w:textAlignment w:val="auto"/>
        <w:rPr>
          <w:rFonts w:hint="eastAsia" w:ascii="仿宋_GB2312" w:hAnsi="仿宋_GB2312" w:eastAsia="仿宋_GB2312" w:cs="仿宋_GB2312"/>
          <w:color w:val="auto"/>
          <w:sz w:val="28"/>
          <w:szCs w:val="28"/>
          <w:highlight w:val="yellow"/>
          <w:lang w:val="en-US" w:eastAsia="zh-CN"/>
        </w:rPr>
      </w:pPr>
      <w:r>
        <w:rPr>
          <w:rFonts w:hint="eastAsia" w:ascii="仿宋_GB2312" w:hAnsi="仿宋_GB2312" w:eastAsia="仿宋_GB2312" w:cs="仿宋_GB2312"/>
          <w:color w:val="auto"/>
          <w:sz w:val="28"/>
          <w:szCs w:val="28"/>
          <w:highlight w:val="none"/>
          <w:lang w:val="en-US" w:eastAsia="zh-CN"/>
        </w:rPr>
        <w:t xml:space="preserve">    4、租期：租期15年，含装修免租期2个月，具体计算租金的起始时间以双方签订的物业租赁合同书为准，租金每4年递增10%（含装修免租期）。</w:t>
      </w:r>
    </w:p>
    <w:p>
      <w:pPr>
        <w:widowControl w:val="0"/>
        <w:numPr>
          <w:ilvl w:val="0"/>
          <w:numId w:val="2"/>
        </w:numPr>
        <w:wordWrap/>
        <w:adjustRightInd w:val="0"/>
        <w:snapToGrid w:val="0"/>
        <w:spacing w:line="600" w:lineRule="exac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eastAsia="zh-CN"/>
        </w:rPr>
        <w:t>合作商</w:t>
      </w:r>
      <w:r>
        <w:rPr>
          <w:rFonts w:hint="eastAsia" w:ascii="仿宋_GB2312" w:hAnsi="仿宋_GB2312" w:eastAsia="仿宋_GB2312" w:cs="仿宋_GB2312"/>
          <w:b w:val="0"/>
          <w:bCs w:val="0"/>
          <w:color w:val="auto"/>
          <w:sz w:val="28"/>
          <w:szCs w:val="28"/>
          <w:highlight w:val="none"/>
        </w:rPr>
        <w:t>确定</w:t>
      </w:r>
    </w:p>
    <w:p>
      <w:pPr>
        <w:widowControl w:val="0"/>
        <w:wordWrap/>
        <w:adjustRightInd w:val="0"/>
        <w:snapToGrid w:val="0"/>
        <w:spacing w:line="600" w:lineRule="exact"/>
        <w:ind w:firstLine="548" w:firstLineChars="196"/>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（一）竞投人的报名条件</w:t>
      </w:r>
    </w:p>
    <w:p>
      <w:pPr>
        <w:widowControl w:val="0"/>
        <w:numPr>
          <w:ilvl w:val="0"/>
          <w:numId w:val="0"/>
        </w:numPr>
        <w:wordWrap/>
        <w:adjustRightInd w:val="0"/>
        <w:snapToGrid w:val="0"/>
        <w:spacing w:line="6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1、</w:t>
      </w:r>
      <w:r>
        <w:rPr>
          <w:rFonts w:hint="eastAsia" w:ascii="仿宋_GB2312" w:hAnsi="仿宋_GB2312" w:eastAsia="仿宋_GB2312" w:cs="仿宋_GB2312"/>
          <w:color w:val="auto"/>
          <w:sz w:val="28"/>
          <w:szCs w:val="28"/>
          <w:highlight w:val="none"/>
        </w:rPr>
        <w:t>必须是中华人民共和国境内企业法人</w:t>
      </w:r>
      <w:r>
        <w:rPr>
          <w:rFonts w:hint="eastAsia" w:ascii="仿宋_GB2312" w:hAnsi="仿宋_GB2312" w:eastAsia="仿宋_GB2312" w:cs="仿宋_GB2312"/>
          <w:color w:val="auto"/>
          <w:sz w:val="28"/>
          <w:szCs w:val="28"/>
          <w:highlight w:val="none"/>
          <w:lang w:eastAsia="zh-CN"/>
        </w:rPr>
        <w:t>；</w:t>
      </w:r>
    </w:p>
    <w:p>
      <w:pPr>
        <w:widowControl w:val="0"/>
        <w:numPr>
          <w:ilvl w:val="0"/>
          <w:numId w:val="0"/>
        </w:numPr>
        <w:wordWrap/>
        <w:adjustRightInd w:val="0"/>
        <w:snapToGrid w:val="0"/>
        <w:spacing w:line="6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2、公司上一年度纳税额合计不低于325万元（以纳税凭证为准）；竞价人经营范围为精密模具开发、精密结构件、精密电子元器件、精密仪器为主，且必须是国家高新技术企业；仓储、物流、危险化工等产业禁止进入</w:t>
      </w:r>
      <w:r>
        <w:rPr>
          <w:rFonts w:hint="eastAsia" w:ascii="仿宋_GB2312" w:hAnsi="仿宋_GB2312" w:eastAsia="仿宋_GB2312" w:cs="仿宋_GB2312"/>
          <w:color w:val="auto"/>
          <w:sz w:val="28"/>
          <w:szCs w:val="28"/>
          <w:highlight w:val="none"/>
          <w:lang w:eastAsia="zh-CN"/>
        </w:rPr>
        <w:t>。</w:t>
      </w:r>
    </w:p>
    <w:p>
      <w:pPr>
        <w:widowControl w:val="0"/>
        <w:numPr>
          <w:ilvl w:val="0"/>
          <w:numId w:val="0"/>
        </w:numPr>
        <w:wordWrap/>
        <w:adjustRightInd w:val="0"/>
        <w:snapToGrid w:val="0"/>
        <w:spacing w:line="6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3、必须要符合《东莞市招商引资项目管理办法》（东投促〔2022〕38号）和《常平镇招商引资项目管理办法》中关于投资强度、产值、财政贡献等有关指标，其中年财政贡献（税收）不低于50万元/亩。</w:t>
      </w:r>
    </w:p>
    <w:p>
      <w:pPr>
        <w:widowControl w:val="0"/>
        <w:numPr>
          <w:ilvl w:val="0"/>
          <w:numId w:val="0"/>
        </w:numPr>
        <w:wordWrap/>
        <w:adjustRightInd w:val="0"/>
        <w:snapToGrid w:val="0"/>
        <w:spacing w:line="6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4、</w:t>
      </w:r>
      <w:r>
        <w:rPr>
          <w:rFonts w:hint="eastAsia" w:ascii="仿宋_GB2312" w:hAnsi="仿宋_GB2312" w:eastAsia="仿宋_GB2312" w:cs="仿宋_GB2312"/>
          <w:color w:val="auto"/>
          <w:sz w:val="28"/>
          <w:szCs w:val="28"/>
          <w:highlight w:val="none"/>
        </w:rPr>
        <w:t>不接受具有以下任一情形的主体报名：</w:t>
      </w:r>
    </w:p>
    <w:p>
      <w:pPr>
        <w:wordWrap/>
        <w:spacing w:line="360" w:lineRule="auto"/>
        <w:ind w:firstLine="560" w:firstLineChars="200"/>
        <w:textAlignment w:val="auto"/>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lang w:val="en-US" w:eastAsia="zh-CN"/>
        </w:rPr>
        <w:t>（1）</w:t>
      </w:r>
      <w:r>
        <w:rPr>
          <w:rFonts w:hint="eastAsia" w:ascii="仿宋_GB2312" w:hAnsi="仿宋_GB2312" w:eastAsia="仿宋_GB2312" w:cs="仿宋_GB2312"/>
          <w:b w:val="0"/>
          <w:bCs/>
          <w:color w:val="auto"/>
          <w:sz w:val="28"/>
          <w:szCs w:val="28"/>
          <w:highlight w:val="none"/>
          <w:lang w:eastAsia="zh-CN"/>
        </w:rPr>
        <w:t>不接受个人和企业经营范围包含物业管理、物业租赁或房产中介等业务且不含实体生产经营业务的房产中介代理机构、房屋租赁运营机构；</w:t>
      </w:r>
    </w:p>
    <w:p>
      <w:pPr>
        <w:wordWrap/>
        <w:spacing w:line="360" w:lineRule="auto"/>
        <w:ind w:firstLine="560" w:firstLineChars="200"/>
        <w:textAlignment w:val="auto"/>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lang w:val="en-US" w:eastAsia="zh-CN"/>
        </w:rPr>
        <w:t>（2）</w:t>
      </w:r>
      <w:r>
        <w:rPr>
          <w:rFonts w:hint="eastAsia" w:ascii="仿宋_GB2312" w:hAnsi="仿宋_GB2312" w:eastAsia="仿宋_GB2312" w:cs="仿宋_GB2312"/>
          <w:b w:val="0"/>
          <w:bCs/>
          <w:color w:val="auto"/>
          <w:sz w:val="28"/>
          <w:szCs w:val="28"/>
          <w:highlight w:val="none"/>
          <w:lang w:eastAsia="zh-CN"/>
        </w:rPr>
        <w:t>不接受被纳入东莞市农村（社区）集体资产交易平台信用风险警示名单的拟报名主体或其法定代表人或其股东或其高级管理人员（包括董事、总经理）；</w:t>
      </w:r>
    </w:p>
    <w:p>
      <w:pPr>
        <w:wordWrap/>
        <w:spacing w:line="360" w:lineRule="auto"/>
        <w:ind w:firstLine="560" w:firstLineChars="200"/>
        <w:textAlignment w:val="auto"/>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lang w:val="en-US" w:eastAsia="zh-CN"/>
        </w:rPr>
        <w:t>（3）</w:t>
      </w:r>
      <w:r>
        <w:rPr>
          <w:rFonts w:hint="eastAsia" w:ascii="仿宋_GB2312" w:hAnsi="仿宋_GB2312" w:eastAsia="仿宋_GB2312" w:cs="仿宋_GB2312"/>
          <w:b w:val="0"/>
          <w:bCs/>
          <w:color w:val="auto"/>
          <w:sz w:val="28"/>
          <w:szCs w:val="28"/>
          <w:highlight w:val="none"/>
          <w:lang w:eastAsia="zh-CN"/>
        </w:rPr>
        <w:t>不接受被列入“信用中国”网站(www.creditchina.gov.cn)“记录失信被执行人或重大税收违法案件当事人名单”记录名单的拟报名主体或其法定代表人或其股东或其高级管理人员（包括董事、总经理）（</w:t>
      </w:r>
      <w:r>
        <w:rPr>
          <w:rFonts w:hint="eastAsia" w:ascii="仿宋_GB2312" w:hAnsi="仿宋_GB2312" w:eastAsia="仿宋_GB2312" w:cs="仿宋_GB2312"/>
          <w:b w:val="0"/>
          <w:bCs/>
          <w:color w:val="auto"/>
          <w:sz w:val="28"/>
          <w:szCs w:val="28"/>
          <w:highlight w:val="none"/>
          <w:lang w:val="en-US" w:eastAsia="zh-CN"/>
        </w:rPr>
        <w:t>提供竞价日的近三日内该网截图证明</w:t>
      </w:r>
      <w:r>
        <w:rPr>
          <w:rFonts w:hint="eastAsia" w:ascii="仿宋_GB2312" w:hAnsi="仿宋_GB2312" w:eastAsia="仿宋_GB2312" w:cs="仿宋_GB2312"/>
          <w:b w:val="0"/>
          <w:bCs/>
          <w:color w:val="auto"/>
          <w:sz w:val="28"/>
          <w:szCs w:val="28"/>
          <w:highlight w:val="none"/>
          <w:lang w:eastAsia="zh-CN"/>
        </w:rPr>
        <w:t>）。</w:t>
      </w:r>
    </w:p>
    <w:p>
      <w:pPr>
        <w:widowControl w:val="0"/>
        <w:wordWrap/>
        <w:adjustRightInd w:val="0"/>
        <w:snapToGrid w:val="0"/>
        <w:spacing w:line="600" w:lineRule="exact"/>
        <w:ind w:firstLine="548" w:firstLineChars="196"/>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(二)</w:t>
      </w:r>
      <w:r>
        <w:rPr>
          <w:rFonts w:hint="eastAsia" w:ascii="仿宋_GB2312" w:hAnsi="仿宋_GB2312" w:eastAsia="仿宋_GB2312" w:cs="仿宋_GB2312"/>
          <w:color w:val="auto"/>
          <w:sz w:val="28"/>
          <w:szCs w:val="28"/>
          <w:highlight w:val="none"/>
        </w:rPr>
        <w:t>竞价方式</w:t>
      </w:r>
    </w:p>
    <w:p>
      <w:pPr>
        <w:widowControl w:val="0"/>
        <w:numPr>
          <w:ilvl w:val="0"/>
          <w:numId w:val="0"/>
        </w:numPr>
        <w:wordWrap/>
        <w:adjustRightInd w:val="0"/>
        <w:snapToGrid w:val="0"/>
        <w:spacing w:line="6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项目在常平镇农村资产交易中心实施现场公开交易，按照“公开竞价+</w:t>
      </w:r>
      <w:r>
        <w:rPr>
          <w:rFonts w:hint="eastAsia" w:ascii="仿宋_GB2312" w:hAnsi="仿宋_GB2312" w:eastAsia="仿宋_GB2312" w:cs="仿宋_GB2312"/>
          <w:color w:val="auto"/>
          <w:sz w:val="28"/>
          <w:szCs w:val="28"/>
          <w:highlight w:val="none"/>
          <w:lang w:val="en-US" w:eastAsia="zh-CN"/>
        </w:rPr>
        <w:t>股东代</w:t>
      </w:r>
      <w:r>
        <w:rPr>
          <w:rFonts w:hint="eastAsia" w:ascii="仿宋_GB2312" w:hAnsi="仿宋_GB2312" w:eastAsia="仿宋_GB2312" w:cs="仿宋_GB2312"/>
          <w:color w:val="auto"/>
          <w:sz w:val="28"/>
          <w:szCs w:val="28"/>
          <w:highlight w:val="none"/>
        </w:rPr>
        <w:t>表会议投票”的方式确定</w:t>
      </w:r>
      <w:r>
        <w:rPr>
          <w:rFonts w:hint="eastAsia" w:ascii="仿宋_GB2312" w:hAnsi="仿宋_GB2312" w:eastAsia="仿宋_GB2312" w:cs="仿宋_GB2312"/>
          <w:color w:val="auto"/>
          <w:sz w:val="28"/>
          <w:szCs w:val="28"/>
          <w:highlight w:val="none"/>
          <w:lang w:eastAsia="zh-CN"/>
        </w:rPr>
        <w:t>合作商</w:t>
      </w:r>
      <w:r>
        <w:rPr>
          <w:rFonts w:hint="eastAsia" w:ascii="仿宋_GB2312" w:hAnsi="仿宋_GB2312" w:eastAsia="仿宋_GB2312" w:cs="仿宋_GB2312"/>
          <w:color w:val="auto"/>
          <w:sz w:val="28"/>
          <w:szCs w:val="28"/>
          <w:highlight w:val="none"/>
        </w:rPr>
        <w:t>。</w:t>
      </w:r>
    </w:p>
    <w:p>
      <w:pPr>
        <w:widowControl w:val="0"/>
        <w:numPr>
          <w:ilvl w:val="0"/>
          <w:numId w:val="3"/>
        </w:numPr>
        <w:wordWrap/>
        <w:adjustRightInd w:val="0"/>
        <w:snapToGrid w:val="0"/>
        <w:spacing w:line="600" w:lineRule="exact"/>
        <w:ind w:firstLine="548" w:firstLineChars="196"/>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竞价规则</w:t>
      </w:r>
    </w:p>
    <w:p>
      <w:pPr>
        <w:widowControl w:val="0"/>
        <w:numPr>
          <w:ilvl w:val="0"/>
          <w:numId w:val="0"/>
        </w:numPr>
        <w:wordWrap/>
        <w:adjustRightInd w:val="0"/>
        <w:snapToGrid w:val="0"/>
        <w:spacing w:line="600" w:lineRule="exact"/>
        <w:ind w:left="0" w:leftChars="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1、公开竞价采用明标明投方式竞价，通过“熔断”（最高限价）方式进行，具体流程为：</w:t>
      </w:r>
    </w:p>
    <w:p>
      <w:pPr>
        <w:widowControl w:val="0"/>
        <w:numPr>
          <w:ilvl w:val="0"/>
          <w:numId w:val="0"/>
        </w:numPr>
        <w:wordWrap/>
        <w:adjustRightInd w:val="0"/>
        <w:snapToGrid w:val="0"/>
        <w:spacing w:line="6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租金</w:t>
      </w:r>
      <w:r>
        <w:rPr>
          <w:rFonts w:hint="eastAsia" w:ascii="仿宋_GB2312" w:hAnsi="仿宋_GB2312" w:eastAsia="仿宋_GB2312" w:cs="仿宋_GB2312"/>
          <w:color w:val="auto"/>
          <w:sz w:val="28"/>
          <w:szCs w:val="28"/>
          <w:highlight w:val="none"/>
        </w:rPr>
        <w:t>竞价：</w:t>
      </w:r>
      <w:r>
        <w:rPr>
          <w:rFonts w:hint="eastAsia" w:ascii="仿宋_GB2312" w:hAnsi="仿宋_GB2312" w:eastAsia="仿宋_GB2312" w:cs="仿宋_GB2312"/>
          <w:color w:val="auto"/>
          <w:sz w:val="28"/>
          <w:szCs w:val="28"/>
          <w:highlight w:val="none"/>
          <w:lang w:val="en-US" w:eastAsia="zh-CN"/>
        </w:rPr>
        <w:t>地块一</w:t>
      </w:r>
      <w:r>
        <w:rPr>
          <w:rFonts w:hint="eastAsia" w:ascii="仿宋_GB2312" w:hAnsi="仿宋_GB2312" w:eastAsia="仿宋_GB2312" w:cs="仿宋_GB2312"/>
          <w:color w:val="auto"/>
          <w:sz w:val="28"/>
          <w:szCs w:val="28"/>
          <w:highlight w:val="none"/>
        </w:rPr>
        <w:t>分成物业返租租金</w:t>
      </w:r>
      <w:r>
        <w:rPr>
          <w:rFonts w:hint="eastAsia" w:ascii="仿宋_GB2312" w:hAnsi="仿宋_GB2312" w:eastAsia="仿宋_GB2312" w:cs="仿宋_GB2312"/>
          <w:color w:val="auto"/>
          <w:sz w:val="28"/>
          <w:szCs w:val="28"/>
          <w:highlight w:val="none"/>
          <w:lang w:val="en-US" w:eastAsia="zh-CN"/>
        </w:rPr>
        <w:t>和地块二自建物业的租金统一</w:t>
      </w:r>
      <w:r>
        <w:rPr>
          <w:rFonts w:hint="eastAsia" w:ascii="仿宋_GB2312" w:hAnsi="仿宋_GB2312" w:eastAsia="仿宋_GB2312" w:cs="仿宋_GB2312"/>
          <w:color w:val="auto"/>
          <w:sz w:val="28"/>
          <w:szCs w:val="28"/>
          <w:highlight w:val="none"/>
        </w:rPr>
        <w:t>起拍价为每月每平方米</w:t>
      </w:r>
      <w:r>
        <w:rPr>
          <w:rFonts w:hint="eastAsia" w:ascii="仿宋_GB2312" w:hAnsi="仿宋_GB2312" w:eastAsia="仿宋_GB2312" w:cs="仿宋_GB2312"/>
          <w:color w:val="auto"/>
          <w:sz w:val="28"/>
          <w:szCs w:val="28"/>
          <w:highlight w:val="none"/>
          <w:lang w:eastAsia="zh-CN"/>
        </w:rPr>
        <w:t>17元（含税）</w:t>
      </w:r>
      <w:r>
        <w:rPr>
          <w:rFonts w:hint="eastAsia" w:ascii="仿宋_GB2312" w:hAnsi="仿宋_GB2312" w:eastAsia="仿宋_GB2312" w:cs="仿宋_GB2312"/>
          <w:color w:val="auto"/>
          <w:sz w:val="28"/>
          <w:szCs w:val="28"/>
          <w:highlight w:val="none"/>
        </w:rPr>
        <w:t>，每次出价幅度为0.5元或整数倍，熔断价为每月每平方米2</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元</w:t>
      </w:r>
      <w:r>
        <w:rPr>
          <w:rFonts w:hint="eastAsia" w:ascii="仿宋_GB2312" w:hAnsi="仿宋_GB2312" w:eastAsia="仿宋_GB2312" w:cs="仿宋_GB2312"/>
          <w:color w:val="auto"/>
          <w:sz w:val="28"/>
          <w:szCs w:val="28"/>
          <w:highlight w:val="none"/>
          <w:lang w:eastAsia="zh-CN"/>
        </w:rPr>
        <w:t>（含税）。</w:t>
      </w:r>
    </w:p>
    <w:p>
      <w:pPr>
        <w:wordWrap/>
        <w:spacing w:line="360" w:lineRule="auto"/>
        <w:ind w:firstLine="560" w:firstLineChars="200"/>
        <w:textAlignment w:val="auto"/>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2、当竞投</w:t>
      </w:r>
      <w:r>
        <w:rPr>
          <w:rFonts w:hint="eastAsia" w:ascii="仿宋_GB2312" w:hAnsi="仿宋_GB2312" w:eastAsia="仿宋_GB2312" w:cs="仿宋_GB2312"/>
          <w:b w:val="0"/>
          <w:bCs/>
          <w:color w:val="auto"/>
          <w:sz w:val="28"/>
          <w:szCs w:val="28"/>
          <w:highlight w:val="none"/>
          <w:lang w:eastAsia="zh-CN"/>
        </w:rPr>
        <w:t>人</w:t>
      </w:r>
      <w:r>
        <w:rPr>
          <w:rFonts w:hint="eastAsia" w:ascii="仿宋_GB2312" w:hAnsi="仿宋_GB2312" w:eastAsia="仿宋_GB2312" w:cs="仿宋_GB2312"/>
          <w:b w:val="0"/>
          <w:bCs/>
          <w:color w:val="auto"/>
          <w:sz w:val="28"/>
          <w:szCs w:val="28"/>
          <w:highlight w:val="none"/>
          <w:lang w:val="en-US" w:eastAsia="zh-CN"/>
        </w:rPr>
        <w:t>仅有1家竞价时，由交易中心直接确认该竞投人为中标人</w:t>
      </w: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lang w:val="en-US" w:eastAsia="zh-CN"/>
        </w:rPr>
        <w:t>不再进行股东</w:t>
      </w:r>
      <w:r>
        <w:rPr>
          <w:rFonts w:hint="eastAsia" w:ascii="仿宋_GB2312" w:hAnsi="仿宋_GB2312" w:eastAsia="仿宋_GB2312" w:cs="仿宋_GB2312"/>
          <w:b w:val="0"/>
          <w:bCs/>
          <w:color w:val="auto"/>
          <w:sz w:val="28"/>
          <w:szCs w:val="28"/>
          <w:highlight w:val="none"/>
          <w:lang w:eastAsia="zh-CN"/>
        </w:rPr>
        <w:t>代表会议投票，成交价为“</w:t>
      </w:r>
      <w:r>
        <w:rPr>
          <w:rFonts w:hint="eastAsia" w:ascii="仿宋_GB2312" w:hAnsi="仿宋_GB2312" w:eastAsia="仿宋_GB2312" w:cs="仿宋_GB2312"/>
          <w:b w:val="0"/>
          <w:bCs/>
          <w:color w:val="auto"/>
          <w:sz w:val="28"/>
          <w:szCs w:val="28"/>
          <w:highlight w:val="none"/>
          <w:lang w:val="en-US" w:eastAsia="zh-CN"/>
        </w:rPr>
        <w:t>起拍物业承租租金</w:t>
      </w: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lang w:val="en-US" w:eastAsia="zh-CN"/>
        </w:rPr>
        <w:t>为中标</w:t>
      </w:r>
      <w:r>
        <w:rPr>
          <w:rFonts w:hint="eastAsia" w:ascii="仿宋_GB2312" w:hAnsi="仿宋_GB2312" w:eastAsia="仿宋_GB2312" w:cs="仿宋_GB2312"/>
          <w:b w:val="0"/>
          <w:bCs/>
          <w:color w:val="auto"/>
          <w:sz w:val="28"/>
          <w:szCs w:val="28"/>
          <w:highlight w:val="none"/>
          <w:lang w:eastAsia="zh-CN"/>
        </w:rPr>
        <w:t>报价</w:t>
      </w:r>
      <w:r>
        <w:rPr>
          <w:rFonts w:hint="eastAsia" w:ascii="仿宋_GB2312" w:hAnsi="仿宋_GB2312" w:eastAsia="仿宋_GB2312" w:cs="仿宋_GB2312"/>
          <w:b w:val="0"/>
          <w:bCs/>
          <w:color w:val="auto"/>
          <w:sz w:val="28"/>
          <w:szCs w:val="28"/>
          <w:highlight w:val="none"/>
          <w:lang w:val="en-US" w:eastAsia="zh-CN"/>
        </w:rPr>
        <w:t>。</w:t>
      </w:r>
    </w:p>
    <w:p>
      <w:pPr>
        <w:wordWrap/>
        <w:spacing w:line="360" w:lineRule="auto"/>
        <w:ind w:firstLine="560" w:firstLineChars="200"/>
        <w:textAlignment w:val="auto"/>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lang w:val="en-US" w:eastAsia="zh-CN"/>
        </w:rPr>
        <w:t>3、当</w:t>
      </w:r>
      <w:r>
        <w:rPr>
          <w:rFonts w:hint="eastAsia" w:ascii="仿宋_GB2312" w:hAnsi="仿宋_GB2312" w:eastAsia="仿宋_GB2312" w:cs="仿宋_GB2312"/>
          <w:b w:val="0"/>
          <w:bCs/>
          <w:color w:val="auto"/>
          <w:sz w:val="28"/>
          <w:szCs w:val="28"/>
          <w:highlight w:val="none"/>
          <w:lang w:eastAsia="zh-CN"/>
        </w:rPr>
        <w:t>竞投人的报价</w:t>
      </w:r>
      <w:r>
        <w:rPr>
          <w:rFonts w:hint="eastAsia" w:ascii="仿宋_GB2312" w:hAnsi="仿宋_GB2312" w:eastAsia="仿宋_GB2312" w:cs="仿宋_GB2312"/>
          <w:b w:val="0"/>
          <w:bCs/>
          <w:color w:val="auto"/>
          <w:sz w:val="28"/>
          <w:szCs w:val="28"/>
          <w:highlight w:val="none"/>
          <w:lang w:val="en-US" w:eastAsia="zh-CN"/>
        </w:rPr>
        <w:t>未</w:t>
      </w:r>
      <w:r>
        <w:rPr>
          <w:rFonts w:hint="eastAsia" w:ascii="仿宋_GB2312" w:hAnsi="仿宋_GB2312" w:eastAsia="仿宋_GB2312" w:cs="仿宋_GB2312"/>
          <w:b w:val="0"/>
          <w:bCs/>
          <w:color w:val="auto"/>
          <w:sz w:val="28"/>
          <w:szCs w:val="28"/>
          <w:highlight w:val="none"/>
          <w:lang w:eastAsia="zh-CN"/>
        </w:rPr>
        <w:t>达到熔断价</w:t>
      </w:r>
      <w:r>
        <w:rPr>
          <w:rFonts w:hint="eastAsia" w:ascii="仿宋_GB2312" w:hAnsi="仿宋_GB2312" w:eastAsia="仿宋_GB2312" w:cs="仿宋_GB2312"/>
          <w:b w:val="0"/>
          <w:bCs/>
          <w:color w:val="auto"/>
          <w:sz w:val="28"/>
          <w:szCs w:val="28"/>
          <w:highlight w:val="none"/>
          <w:lang w:val="en-US" w:eastAsia="zh-CN"/>
        </w:rPr>
        <w:t>时，区间最高竞</w:t>
      </w:r>
      <w:r>
        <w:rPr>
          <w:rFonts w:hint="eastAsia" w:ascii="仿宋_GB2312" w:hAnsi="仿宋_GB2312" w:eastAsia="仿宋_GB2312" w:cs="仿宋_GB2312"/>
          <w:b w:val="0"/>
          <w:bCs/>
          <w:color w:val="auto"/>
          <w:sz w:val="28"/>
          <w:szCs w:val="28"/>
          <w:highlight w:val="none"/>
          <w:lang w:eastAsia="zh-CN"/>
        </w:rPr>
        <w:t>价</w:t>
      </w:r>
      <w:r>
        <w:rPr>
          <w:rFonts w:hint="eastAsia" w:ascii="仿宋_GB2312" w:hAnsi="仿宋_GB2312" w:eastAsia="仿宋_GB2312" w:cs="仿宋_GB2312"/>
          <w:b w:val="0"/>
          <w:bCs/>
          <w:color w:val="auto"/>
          <w:sz w:val="28"/>
          <w:szCs w:val="28"/>
          <w:highlight w:val="none"/>
          <w:lang w:val="en-US" w:eastAsia="zh-CN"/>
        </w:rPr>
        <w:t>为该</w:t>
      </w:r>
      <w:r>
        <w:rPr>
          <w:rFonts w:hint="eastAsia" w:ascii="仿宋_GB2312" w:hAnsi="仿宋_GB2312" w:eastAsia="仿宋_GB2312" w:cs="仿宋_GB2312"/>
          <w:b w:val="0"/>
          <w:bCs/>
          <w:color w:val="auto"/>
          <w:sz w:val="28"/>
          <w:szCs w:val="28"/>
          <w:highlight w:val="none"/>
          <w:lang w:eastAsia="zh-CN"/>
        </w:rPr>
        <w:t>阶段</w:t>
      </w:r>
      <w:r>
        <w:rPr>
          <w:rFonts w:hint="eastAsia" w:ascii="仿宋_GB2312" w:hAnsi="仿宋_GB2312" w:eastAsia="仿宋_GB2312" w:cs="仿宋_GB2312"/>
          <w:b w:val="0"/>
          <w:bCs/>
          <w:color w:val="auto"/>
          <w:sz w:val="28"/>
          <w:szCs w:val="28"/>
          <w:highlight w:val="none"/>
          <w:lang w:val="en-US" w:eastAsia="zh-CN"/>
        </w:rPr>
        <w:t>的中标价，不再进行股东</w:t>
      </w:r>
      <w:r>
        <w:rPr>
          <w:rFonts w:hint="eastAsia" w:ascii="仿宋_GB2312" w:hAnsi="仿宋_GB2312" w:eastAsia="仿宋_GB2312" w:cs="仿宋_GB2312"/>
          <w:b w:val="0"/>
          <w:bCs/>
          <w:color w:val="auto"/>
          <w:sz w:val="28"/>
          <w:szCs w:val="28"/>
          <w:highlight w:val="none"/>
          <w:lang w:eastAsia="zh-CN"/>
        </w:rPr>
        <w:t>代表会议投票，</w:t>
      </w:r>
      <w:r>
        <w:rPr>
          <w:rFonts w:hint="eastAsia" w:ascii="仿宋_GB2312" w:hAnsi="仿宋_GB2312" w:eastAsia="仿宋_GB2312" w:cs="仿宋_GB2312"/>
          <w:b w:val="0"/>
          <w:bCs/>
          <w:color w:val="auto"/>
          <w:sz w:val="28"/>
          <w:szCs w:val="28"/>
          <w:highlight w:val="none"/>
          <w:lang w:val="en-US" w:eastAsia="zh-CN"/>
        </w:rPr>
        <w:t>直接确认该竞投人中标，</w:t>
      </w:r>
      <w:r>
        <w:rPr>
          <w:rFonts w:hint="eastAsia" w:ascii="仿宋_GB2312" w:hAnsi="仿宋_GB2312" w:eastAsia="仿宋_GB2312" w:cs="仿宋_GB2312"/>
          <w:b w:val="0"/>
          <w:bCs/>
          <w:color w:val="auto"/>
          <w:sz w:val="28"/>
          <w:szCs w:val="28"/>
          <w:highlight w:val="none"/>
          <w:lang w:eastAsia="zh-CN"/>
        </w:rPr>
        <w:t>成交价为“</w:t>
      </w:r>
      <w:r>
        <w:rPr>
          <w:rFonts w:hint="eastAsia" w:ascii="仿宋_GB2312" w:hAnsi="仿宋_GB2312" w:eastAsia="仿宋_GB2312" w:cs="仿宋_GB2312"/>
          <w:b w:val="0"/>
          <w:bCs/>
          <w:color w:val="auto"/>
          <w:sz w:val="28"/>
          <w:szCs w:val="28"/>
          <w:highlight w:val="none"/>
          <w:lang w:val="en-US" w:eastAsia="zh-CN"/>
        </w:rPr>
        <w:t>区间最高物业承租租金</w:t>
      </w: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lang w:val="en-US" w:eastAsia="zh-CN"/>
        </w:rPr>
        <w:t>为中标</w:t>
      </w:r>
      <w:r>
        <w:rPr>
          <w:rFonts w:hint="eastAsia" w:ascii="仿宋_GB2312" w:hAnsi="仿宋_GB2312" w:eastAsia="仿宋_GB2312" w:cs="仿宋_GB2312"/>
          <w:b w:val="0"/>
          <w:bCs/>
          <w:color w:val="auto"/>
          <w:sz w:val="28"/>
          <w:szCs w:val="28"/>
          <w:highlight w:val="none"/>
          <w:lang w:eastAsia="zh-CN"/>
        </w:rPr>
        <w:t>价；</w:t>
      </w:r>
    </w:p>
    <w:p>
      <w:pPr>
        <w:wordWrap/>
        <w:spacing w:line="360" w:lineRule="auto"/>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 xml:space="preserve">   4、 当竞投</w:t>
      </w:r>
      <w:r>
        <w:rPr>
          <w:rFonts w:hint="eastAsia" w:ascii="仿宋_GB2312" w:hAnsi="仿宋_GB2312" w:eastAsia="仿宋_GB2312" w:cs="仿宋_GB2312"/>
          <w:b w:val="0"/>
          <w:bCs/>
          <w:color w:val="auto"/>
          <w:sz w:val="28"/>
          <w:szCs w:val="28"/>
          <w:highlight w:val="none"/>
          <w:lang w:eastAsia="zh-CN"/>
        </w:rPr>
        <w:t>人</w:t>
      </w:r>
      <w:r>
        <w:rPr>
          <w:rFonts w:hint="eastAsia" w:ascii="仿宋_GB2312" w:hAnsi="仿宋_GB2312" w:eastAsia="仿宋_GB2312" w:cs="仿宋_GB2312"/>
          <w:b w:val="0"/>
          <w:bCs/>
          <w:color w:val="auto"/>
          <w:sz w:val="28"/>
          <w:szCs w:val="28"/>
          <w:highlight w:val="none"/>
          <w:lang w:val="en-US" w:eastAsia="zh-CN"/>
        </w:rPr>
        <w:t>有2家或以上竞价</w:t>
      </w:r>
      <w:r>
        <w:rPr>
          <w:rFonts w:hint="eastAsia" w:ascii="仿宋_GB2312" w:hAnsi="仿宋_GB2312" w:eastAsia="仿宋_GB2312" w:cs="仿宋_GB2312"/>
          <w:b w:val="0"/>
          <w:bCs/>
          <w:color w:val="auto"/>
          <w:sz w:val="28"/>
          <w:szCs w:val="28"/>
          <w:highlight w:val="none"/>
          <w:lang w:eastAsia="zh-CN"/>
        </w:rPr>
        <w:t>达到熔断价</w:t>
      </w:r>
      <w:r>
        <w:rPr>
          <w:rFonts w:hint="eastAsia" w:ascii="仿宋_GB2312" w:hAnsi="仿宋_GB2312" w:eastAsia="仿宋_GB2312" w:cs="仿宋_GB2312"/>
          <w:b w:val="0"/>
          <w:bCs/>
          <w:color w:val="auto"/>
          <w:sz w:val="28"/>
          <w:szCs w:val="28"/>
          <w:highlight w:val="none"/>
          <w:lang w:val="en-US" w:eastAsia="zh-CN"/>
        </w:rPr>
        <w:t>时不再进行报价，</w:t>
      </w:r>
      <w:r>
        <w:rPr>
          <w:rFonts w:hint="eastAsia" w:ascii="仿宋_GB2312" w:hAnsi="仿宋_GB2312" w:eastAsia="仿宋_GB2312" w:cs="仿宋_GB2312"/>
          <w:b w:val="0"/>
          <w:bCs/>
          <w:color w:val="auto"/>
          <w:sz w:val="28"/>
          <w:szCs w:val="28"/>
          <w:highlight w:val="none"/>
          <w:lang w:eastAsia="zh-CN"/>
        </w:rPr>
        <w:t>转入</w:t>
      </w:r>
      <w:r>
        <w:rPr>
          <w:rFonts w:hint="eastAsia" w:ascii="仿宋_GB2312" w:hAnsi="仿宋_GB2312" w:eastAsia="仿宋_GB2312" w:cs="仿宋_GB2312"/>
          <w:b w:val="0"/>
          <w:bCs/>
          <w:color w:val="auto"/>
          <w:sz w:val="28"/>
          <w:szCs w:val="28"/>
          <w:highlight w:val="none"/>
          <w:lang w:val="en-US" w:eastAsia="zh-CN"/>
        </w:rPr>
        <w:t>股东</w:t>
      </w:r>
      <w:r>
        <w:rPr>
          <w:rFonts w:hint="eastAsia" w:ascii="仿宋_GB2312" w:hAnsi="仿宋_GB2312" w:eastAsia="仿宋_GB2312" w:cs="仿宋_GB2312"/>
          <w:b w:val="0"/>
          <w:bCs/>
          <w:color w:val="auto"/>
          <w:sz w:val="28"/>
          <w:szCs w:val="28"/>
          <w:highlight w:val="none"/>
          <w:lang w:eastAsia="zh-CN"/>
        </w:rPr>
        <w:t>代表会议投票，成交价为“熔断</w:t>
      </w:r>
      <w:r>
        <w:rPr>
          <w:rFonts w:hint="eastAsia" w:ascii="仿宋_GB2312" w:hAnsi="仿宋_GB2312" w:eastAsia="仿宋_GB2312" w:cs="仿宋_GB2312"/>
          <w:b w:val="0"/>
          <w:bCs/>
          <w:color w:val="auto"/>
          <w:sz w:val="28"/>
          <w:szCs w:val="28"/>
          <w:highlight w:val="none"/>
          <w:lang w:val="en-US" w:eastAsia="zh-CN"/>
        </w:rPr>
        <w:t>物业承租租金”为中标</w:t>
      </w:r>
      <w:r>
        <w:rPr>
          <w:rFonts w:hint="eastAsia" w:ascii="仿宋_GB2312" w:hAnsi="仿宋_GB2312" w:eastAsia="仿宋_GB2312" w:cs="仿宋_GB2312"/>
          <w:b w:val="0"/>
          <w:bCs/>
          <w:color w:val="auto"/>
          <w:sz w:val="28"/>
          <w:szCs w:val="28"/>
          <w:highlight w:val="none"/>
          <w:lang w:eastAsia="zh-CN"/>
        </w:rPr>
        <w:t>价；</w:t>
      </w:r>
    </w:p>
    <w:p>
      <w:pPr>
        <w:widowControl w:val="0"/>
        <w:numPr>
          <w:ilvl w:val="0"/>
          <w:numId w:val="4"/>
        </w:numPr>
        <w:wordWrap/>
        <w:adjustRightInd w:val="0"/>
        <w:snapToGrid w:val="0"/>
        <w:spacing w:line="600" w:lineRule="exact"/>
        <w:ind w:left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股东</w:t>
      </w:r>
      <w:r>
        <w:rPr>
          <w:rFonts w:hint="eastAsia" w:ascii="仿宋_GB2312" w:hAnsi="仿宋_GB2312" w:eastAsia="仿宋_GB2312" w:cs="仿宋_GB2312"/>
          <w:color w:val="auto"/>
          <w:sz w:val="28"/>
          <w:szCs w:val="28"/>
          <w:highlight w:val="none"/>
        </w:rPr>
        <w:t>代表会议民主投票</w:t>
      </w:r>
    </w:p>
    <w:p>
      <w:pPr>
        <w:widowControl w:val="0"/>
        <w:numPr>
          <w:ilvl w:val="0"/>
          <w:numId w:val="0"/>
        </w:numPr>
        <w:wordWrap/>
        <w:adjustRightInd w:val="0"/>
        <w:snapToGrid w:val="0"/>
        <w:spacing w:line="6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当</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物业承租租金”竞价均达到熔断价且有2家或以上竞价单位时，随即到陈屋贝村委会三楼会议室，进入股东代表会议投票，确定最终合作商。具体流</w:t>
      </w:r>
      <w:r>
        <w:rPr>
          <w:rFonts w:hint="eastAsia" w:ascii="仿宋_GB2312" w:hAnsi="仿宋_GB2312" w:eastAsia="仿宋_GB2312" w:cs="仿宋_GB2312"/>
          <w:color w:val="auto"/>
          <w:sz w:val="28"/>
          <w:szCs w:val="28"/>
          <w:highlight w:val="none"/>
        </w:rPr>
        <w:t>程如下：</w:t>
      </w:r>
    </w:p>
    <w:p>
      <w:pPr>
        <w:widowControl w:val="0"/>
        <w:wordWrap/>
        <w:spacing w:line="600" w:lineRule="exact"/>
        <w:ind w:firstLine="518" w:firstLineChars="185"/>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（1）第一轮投票，得票数高的一方票数达到或超过2/3，直接确认其为该项目的竞得人，否则进入第二轮投票；</w:t>
      </w:r>
    </w:p>
    <w:p>
      <w:pPr>
        <w:widowControl w:val="0"/>
        <w:wordWrap/>
        <w:spacing w:line="600" w:lineRule="exact"/>
        <w:ind w:firstLine="518" w:firstLineChars="185"/>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（2）第二轮投票，只要得票数高的一方票数过半则直接确认其为该项目的竞得人；如果第二轮出现各50%的结果，那么就得进入第三轮投票</w:t>
      </w:r>
      <w:r>
        <w:rPr>
          <w:rFonts w:hint="eastAsia" w:ascii="仿宋_GB2312" w:hAnsi="仿宋_GB2312" w:eastAsia="仿宋_GB2312" w:cs="仿宋_GB2312"/>
          <w:color w:val="auto"/>
          <w:sz w:val="28"/>
          <w:szCs w:val="28"/>
          <w:highlight w:val="none"/>
          <w:lang w:eastAsia="zh-CN"/>
        </w:rPr>
        <w:t>；</w:t>
      </w:r>
    </w:p>
    <w:p>
      <w:pPr>
        <w:wordWrap/>
        <w:spacing w:line="360" w:lineRule="auto"/>
        <w:ind w:firstLine="560" w:firstLineChars="200"/>
        <w:textAlignment w:val="auto"/>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lang w:val="en-US" w:eastAsia="zh-CN"/>
        </w:rPr>
        <w:t>3）</w:t>
      </w:r>
      <w:r>
        <w:rPr>
          <w:rFonts w:hint="eastAsia" w:ascii="仿宋_GB2312" w:hAnsi="仿宋_GB2312" w:eastAsia="仿宋_GB2312" w:cs="仿宋_GB2312"/>
          <w:b w:val="0"/>
          <w:bCs/>
          <w:color w:val="auto"/>
          <w:sz w:val="28"/>
          <w:szCs w:val="28"/>
          <w:highlight w:val="none"/>
          <w:lang w:eastAsia="zh-CN"/>
        </w:rPr>
        <w:t>第三轮投票，</w:t>
      </w:r>
      <w:r>
        <w:rPr>
          <w:rFonts w:hint="eastAsia" w:ascii="仿宋_GB2312" w:hAnsi="仿宋_GB2312" w:eastAsia="仿宋_GB2312" w:cs="仿宋_GB2312"/>
          <w:b w:val="0"/>
          <w:bCs/>
          <w:color w:val="auto"/>
          <w:sz w:val="28"/>
          <w:szCs w:val="28"/>
          <w:highlight w:val="none"/>
          <w:lang w:val="en-US" w:eastAsia="zh-CN"/>
        </w:rPr>
        <w:t>未过半但得票第一时，</w:t>
      </w:r>
      <w:r>
        <w:rPr>
          <w:rFonts w:hint="eastAsia" w:ascii="仿宋_GB2312" w:hAnsi="仿宋_GB2312" w:eastAsia="仿宋_GB2312" w:cs="仿宋_GB2312"/>
          <w:b w:val="0"/>
          <w:bCs/>
          <w:color w:val="auto"/>
          <w:sz w:val="28"/>
          <w:szCs w:val="28"/>
          <w:highlight w:val="none"/>
          <w:lang w:eastAsia="zh-CN"/>
        </w:rPr>
        <w:t>则直接确认其为该项目的</w:t>
      </w:r>
      <w:r>
        <w:rPr>
          <w:rFonts w:hint="eastAsia" w:ascii="仿宋_GB2312" w:hAnsi="仿宋_GB2312" w:eastAsia="仿宋_GB2312" w:cs="仿宋_GB2312"/>
          <w:b w:val="0"/>
          <w:bCs/>
          <w:color w:val="auto"/>
          <w:sz w:val="28"/>
          <w:szCs w:val="28"/>
          <w:highlight w:val="none"/>
          <w:lang w:val="en-US" w:eastAsia="zh-CN"/>
        </w:rPr>
        <w:t>中标</w:t>
      </w:r>
      <w:r>
        <w:rPr>
          <w:rFonts w:hint="eastAsia" w:ascii="仿宋_GB2312" w:hAnsi="仿宋_GB2312" w:eastAsia="仿宋_GB2312" w:cs="仿宋_GB2312"/>
          <w:b w:val="0"/>
          <w:bCs/>
          <w:color w:val="auto"/>
          <w:sz w:val="28"/>
          <w:szCs w:val="28"/>
          <w:highlight w:val="none"/>
          <w:lang w:eastAsia="zh-CN"/>
        </w:rPr>
        <w:t>人；</w:t>
      </w:r>
    </w:p>
    <w:p>
      <w:pPr>
        <w:widowControl/>
        <w:numPr>
          <w:ilvl w:val="0"/>
          <w:numId w:val="0"/>
        </w:numPr>
        <w:snapToGrid w:val="0"/>
        <w:spacing w:line="360" w:lineRule="auto"/>
        <w:ind w:firstLine="560" w:firstLineChars="200"/>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lang w:val="en-US" w:eastAsia="zh-CN"/>
        </w:rPr>
        <w:t>（4）以此类推，</w:t>
      </w:r>
      <w:r>
        <w:rPr>
          <w:rFonts w:hint="eastAsia" w:ascii="仿宋_GB2312" w:hAnsi="仿宋_GB2312" w:eastAsia="仿宋_GB2312" w:cs="仿宋_GB2312"/>
          <w:b w:val="0"/>
          <w:bCs/>
          <w:color w:val="auto"/>
          <w:sz w:val="28"/>
          <w:szCs w:val="28"/>
          <w:highlight w:val="none"/>
          <w:lang w:eastAsia="zh-CN"/>
        </w:rPr>
        <w:t>直到唯一结果产生。</w:t>
      </w:r>
    </w:p>
    <w:p>
      <w:pPr>
        <w:widowControl w:val="0"/>
        <w:wordWrap/>
        <w:adjustRightInd w:val="0"/>
        <w:snapToGrid w:val="0"/>
        <w:spacing w:line="600" w:lineRule="exact"/>
        <w:ind w:firstLine="548" w:firstLineChars="196"/>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w:t>
      </w:r>
      <w:r>
        <w:rPr>
          <w:rFonts w:hint="eastAsia" w:ascii="仿宋_GB2312" w:hAnsi="仿宋_GB2312" w:eastAsia="仿宋_GB2312" w:cs="仿宋_GB2312"/>
          <w:color w:val="auto"/>
          <w:sz w:val="28"/>
          <w:szCs w:val="28"/>
          <w:highlight w:val="none"/>
          <w:lang w:val="en-US" w:eastAsia="zh-CN"/>
        </w:rPr>
        <w:t>交易</w:t>
      </w:r>
      <w:r>
        <w:rPr>
          <w:rFonts w:hint="eastAsia" w:ascii="仿宋_GB2312" w:hAnsi="仿宋_GB2312" w:eastAsia="仿宋_GB2312" w:cs="仿宋_GB2312"/>
          <w:color w:val="auto"/>
          <w:sz w:val="28"/>
          <w:szCs w:val="28"/>
          <w:highlight w:val="none"/>
        </w:rPr>
        <w:t>保证金</w:t>
      </w:r>
    </w:p>
    <w:p>
      <w:pPr>
        <w:widowControl/>
        <w:snapToGrid w:val="0"/>
        <w:spacing w:line="360" w:lineRule="auto"/>
        <w:ind w:firstLine="560" w:firstLineChars="200"/>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1、交易保证金：已报名的竞价人应向东莞市常平镇农村资产交易中心提交￥10,000,000.</w:t>
      </w:r>
      <w:r>
        <w:rPr>
          <w:rFonts w:hint="eastAsia" w:ascii="仿宋_GB2312" w:hAnsi="仿宋_GB2312" w:eastAsia="仿宋_GB2312" w:cs="仿宋_GB2312"/>
          <w:color w:val="auto"/>
          <w:sz w:val="28"/>
          <w:szCs w:val="28"/>
          <w:highlight w:val="none"/>
          <w:lang w:val="en-US" w:eastAsia="zh-CN"/>
        </w:rPr>
        <w:t>00元（大写：壹仟万元整）交易保证金。竞价人必须保证交易保证金在2024年</w:t>
      </w:r>
      <w:r>
        <w:rPr>
          <w:rFonts w:hint="eastAsia" w:ascii="仿宋_GB2312" w:hAnsi="仿宋_GB2312" w:eastAsia="仿宋_GB2312" w:cs="仿宋_GB2312"/>
          <w:color w:val="auto"/>
          <w:sz w:val="28"/>
          <w:szCs w:val="28"/>
          <w:highlight w:val="none"/>
          <w:u w:val="single"/>
          <w:lang w:val="en-US" w:eastAsia="zh-CN"/>
        </w:rPr>
        <w:t>4</w:t>
      </w:r>
      <w:r>
        <w:rPr>
          <w:rFonts w:hint="eastAsia" w:ascii="仿宋_GB2312" w:hAnsi="仿宋_GB2312" w:eastAsia="仿宋_GB2312" w:cs="仿宋_GB2312"/>
          <w:color w:val="auto"/>
          <w:sz w:val="28"/>
          <w:szCs w:val="28"/>
          <w:highlight w:val="none"/>
          <w:lang w:val="en-US" w:eastAsia="zh-CN"/>
        </w:rPr>
        <w:t>月</w:t>
      </w:r>
      <w:r>
        <w:rPr>
          <w:rFonts w:hint="eastAsia" w:ascii="仿宋_GB2312" w:hAnsi="仿宋_GB2312" w:eastAsia="仿宋_GB2312" w:cs="仿宋_GB2312"/>
          <w:color w:val="auto"/>
          <w:sz w:val="28"/>
          <w:szCs w:val="28"/>
          <w:highlight w:val="none"/>
          <w:u w:val="single"/>
          <w:lang w:val="en-US" w:eastAsia="zh-CN"/>
        </w:rPr>
        <w:t>25</w:t>
      </w:r>
      <w:r>
        <w:rPr>
          <w:rFonts w:hint="eastAsia" w:ascii="仿宋_GB2312" w:hAnsi="仿宋_GB2312" w:eastAsia="仿宋_GB2312" w:cs="仿宋_GB2312"/>
          <w:color w:val="auto"/>
          <w:sz w:val="28"/>
          <w:szCs w:val="28"/>
          <w:highlight w:val="none"/>
          <w:lang w:val="en-US" w:eastAsia="zh-CN"/>
        </w:rPr>
        <w:t>日前</w:t>
      </w:r>
      <w:r>
        <w:rPr>
          <w:rFonts w:hint="eastAsia" w:ascii="仿宋_GB2312" w:hAnsi="仿宋_GB2312" w:eastAsia="仿宋_GB2312" w:cs="仿宋_GB2312"/>
          <w:b w:val="0"/>
          <w:bCs/>
          <w:color w:val="auto"/>
          <w:sz w:val="28"/>
          <w:szCs w:val="28"/>
          <w:highlight w:val="none"/>
          <w:lang w:val="en-US" w:eastAsia="zh-CN"/>
        </w:rPr>
        <w:t>汇入到保证金专用账户（以银行到账为准）。可采用电汇、银行转账方式提交，但不可以采用现金方式提交。</w:t>
      </w:r>
    </w:p>
    <w:p>
      <w:pPr>
        <w:wordWrap/>
        <w:spacing w:line="360" w:lineRule="auto"/>
        <w:ind w:firstLine="560" w:firstLineChars="200"/>
        <w:textAlignment w:val="auto"/>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交易保证金专用账户如下：</w:t>
      </w:r>
    </w:p>
    <w:p>
      <w:pPr>
        <w:wordWrap/>
        <w:spacing w:line="360" w:lineRule="auto"/>
        <w:ind w:firstLine="560" w:firstLineChars="200"/>
        <w:textAlignment w:val="auto"/>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账户名称： 东莞市常平镇招投标服务所</w:t>
      </w:r>
    </w:p>
    <w:p>
      <w:pPr>
        <w:wordWrap/>
        <w:spacing w:line="360" w:lineRule="auto"/>
        <w:ind w:firstLine="560" w:firstLineChars="200"/>
        <w:textAlignment w:val="auto"/>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账　　号： 6232590699050071115</w:t>
      </w:r>
      <w:bookmarkStart w:id="0" w:name="_GoBack"/>
      <w:bookmarkEnd w:id="0"/>
    </w:p>
    <w:p>
      <w:pPr>
        <w:wordWrap/>
        <w:spacing w:line="360" w:lineRule="auto"/>
        <w:ind w:firstLine="560" w:firstLineChars="200"/>
        <w:textAlignment w:val="auto"/>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开户银行： 广发银行东莞常平支行</w:t>
      </w:r>
    </w:p>
    <w:p>
      <w:pPr>
        <w:widowControl w:val="0"/>
        <w:numPr>
          <w:ilvl w:val="0"/>
          <w:numId w:val="0"/>
        </w:numPr>
        <w:wordWrap/>
        <w:spacing w:line="600" w:lineRule="exact"/>
        <w:ind w:left="0" w:leftChars="0" w:firstLine="560" w:firstLineChars="200"/>
        <w:textAlignment w:val="auto"/>
        <w:rPr>
          <w:rFonts w:hint="eastAsia" w:ascii="仿宋_GB2312" w:hAnsi="仿宋_GB2312" w:eastAsia="仿宋_GB2312" w:cs="仿宋_GB2312"/>
          <w:b w:val="0"/>
          <w:bCs/>
          <w:color w:val="0000FF"/>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2、确定合作商后，</w:t>
      </w:r>
      <w:r>
        <w:rPr>
          <w:rFonts w:hint="eastAsia" w:ascii="仿宋_GB2312" w:hAnsi="仿宋_GB2312" w:eastAsia="仿宋_GB2312" w:cs="仿宋_GB2312"/>
          <w:color w:val="auto"/>
          <w:sz w:val="28"/>
          <w:szCs w:val="28"/>
          <w:highlight w:val="none"/>
          <w:lang w:val="en-US" w:eastAsia="zh-CN"/>
        </w:rPr>
        <w:t>竞</w:t>
      </w:r>
      <w:r>
        <w:rPr>
          <w:rFonts w:hint="eastAsia" w:ascii="仿宋_GB2312" w:hAnsi="仿宋_GB2312" w:eastAsia="仿宋_GB2312" w:cs="仿宋_GB2312"/>
          <w:color w:val="auto"/>
          <w:sz w:val="28"/>
          <w:szCs w:val="28"/>
          <w:highlight w:val="none"/>
          <w:lang w:eastAsia="zh-CN"/>
        </w:rPr>
        <w:t>价交易</w:t>
      </w:r>
      <w:r>
        <w:rPr>
          <w:rFonts w:hint="eastAsia" w:ascii="仿宋_GB2312" w:hAnsi="仿宋_GB2312" w:eastAsia="仿宋_GB2312" w:cs="仿宋_GB2312"/>
          <w:color w:val="auto"/>
          <w:sz w:val="28"/>
          <w:szCs w:val="28"/>
          <w:highlight w:val="none"/>
          <w:lang w:val="en-US" w:eastAsia="zh-CN"/>
        </w:rPr>
        <w:t>保证金￥10,000,000元（大写：人民币壹仟万元整）在3个工作日内无息原路返还合作商。</w:t>
      </w:r>
    </w:p>
    <w:p>
      <w:pPr>
        <w:wordWrap/>
        <w:spacing w:line="360" w:lineRule="auto"/>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val="0"/>
          <w:bCs/>
          <w:color w:val="auto"/>
          <w:sz w:val="28"/>
          <w:szCs w:val="28"/>
          <w:highlight w:val="none"/>
          <w:lang w:val="en-US" w:eastAsia="zh-CN"/>
        </w:rPr>
        <w:t>3、发出交易结果公告之日起5个工作日内，合作商必须凭《成交确认书》与我社签订合同。若在规定时限内，合作商没有与我社签订合同的（特殊情况除外），视为中标人自动放弃中标权，合作商需要承担缔约过失责任，委托交易单位有权收回其交易资产并没收中标人的交易保证金。</w:t>
      </w:r>
    </w:p>
    <w:p>
      <w:pPr>
        <w:widowControl w:val="0"/>
        <w:numPr>
          <w:ilvl w:val="0"/>
          <w:numId w:val="2"/>
        </w:numPr>
        <w:wordWrap/>
        <w:adjustRightInd w:val="0"/>
        <w:snapToGrid w:val="0"/>
        <w:spacing w:line="600" w:lineRule="exac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其他需要告知的事项</w:t>
      </w:r>
    </w:p>
    <w:p>
      <w:pPr>
        <w:widowControl w:val="0"/>
        <w:numPr>
          <w:ilvl w:val="0"/>
          <w:numId w:val="0"/>
        </w:numPr>
        <w:wordWrap/>
        <w:adjustRightInd w:val="0"/>
        <w:snapToGrid w:val="0"/>
        <w:spacing w:line="600" w:lineRule="exact"/>
        <w:ind w:left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本招引方案未尽事宜，以合作协议为准。</w:t>
      </w:r>
    </w:p>
    <w:p>
      <w:pPr>
        <w:widowControl w:val="0"/>
        <w:numPr>
          <w:ilvl w:val="0"/>
          <w:numId w:val="0"/>
        </w:numPr>
        <w:wordWrap/>
        <w:adjustRightInd w:val="0"/>
        <w:snapToGrid w:val="0"/>
        <w:spacing w:line="600" w:lineRule="exact"/>
        <w:ind w:left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本招引方案由集体经济组织按民主议事程序表决通过后生效</w:t>
      </w:r>
      <w:r>
        <w:rPr>
          <w:rFonts w:hint="eastAsia" w:ascii="仿宋_GB2312" w:hAnsi="仿宋_GB2312" w:eastAsia="仿宋_GB2312" w:cs="仿宋_GB2312"/>
          <w:color w:val="auto"/>
          <w:sz w:val="28"/>
          <w:szCs w:val="28"/>
          <w:highlight w:val="none"/>
          <w:lang w:eastAsia="zh-CN"/>
        </w:rPr>
        <w:t>。</w:t>
      </w:r>
    </w:p>
    <w:p>
      <w:pPr>
        <w:widowControl w:val="0"/>
        <w:wordWrap/>
        <w:adjustRightInd w:val="0"/>
        <w:snapToGrid w:val="0"/>
        <w:spacing w:line="600" w:lineRule="exact"/>
        <w:textAlignment w:val="auto"/>
        <w:rPr>
          <w:rFonts w:hint="eastAsia" w:ascii="仿宋_GB2312" w:hAnsi="仿宋_GB2312" w:eastAsia="仿宋_GB2312" w:cs="仿宋_GB2312"/>
          <w:color w:val="auto"/>
          <w:sz w:val="31"/>
          <w:szCs w:val="31"/>
          <w:highlight w:val="none"/>
          <w:lang w:val="en-US" w:eastAsia="zh-CN"/>
        </w:rPr>
      </w:pPr>
      <w:r>
        <w:rPr>
          <w:rFonts w:hint="eastAsia" w:ascii="仿宋_GB2312" w:hAnsi="仿宋_GB2312" w:eastAsia="仿宋_GB2312" w:cs="仿宋_GB2312"/>
          <w:color w:val="auto"/>
          <w:sz w:val="31"/>
          <w:szCs w:val="31"/>
          <w:highlight w:val="none"/>
          <w:lang w:val="en-US" w:eastAsia="zh-CN"/>
        </w:rPr>
        <w:t xml:space="preserve">                               常平镇陈屋贝股份经济联合社</w:t>
      </w:r>
    </w:p>
    <w:p>
      <w:pPr>
        <w:widowControl w:val="0"/>
        <w:wordWrap/>
        <w:adjustRightInd w:val="0"/>
        <w:snapToGrid w:val="0"/>
        <w:spacing w:line="600" w:lineRule="exact"/>
        <w:textAlignment w:val="auto"/>
        <w:rPr>
          <w:rFonts w:hint="eastAsia" w:ascii="仿宋_GB2312" w:hAnsi="仿宋_GB2312" w:eastAsia="仿宋_GB2312" w:cs="仿宋_GB2312"/>
          <w:color w:val="auto"/>
          <w:sz w:val="31"/>
          <w:szCs w:val="31"/>
          <w:highlight w:val="none"/>
          <w:lang w:val="en-US" w:eastAsia="zh-CN"/>
        </w:rPr>
      </w:pPr>
      <w:r>
        <w:rPr>
          <w:rFonts w:hint="eastAsia" w:ascii="仿宋_GB2312" w:hAnsi="仿宋_GB2312" w:eastAsia="仿宋_GB2312" w:cs="仿宋_GB2312"/>
          <w:color w:val="auto"/>
          <w:sz w:val="31"/>
          <w:szCs w:val="31"/>
          <w:highlight w:val="none"/>
          <w:lang w:val="en-US" w:eastAsia="zh-CN"/>
        </w:rPr>
        <w:t xml:space="preserve">                                    2024年   月   日</w:t>
      </w:r>
    </w:p>
    <w:p>
      <w:pPr>
        <w:widowControl w:val="0"/>
        <w:wordWrap/>
        <w:adjustRightInd w:val="0"/>
        <w:snapToGrid w:val="0"/>
        <w:spacing w:line="600" w:lineRule="exact"/>
        <w:ind w:right="420" w:firstLine="620" w:firstLineChars="200"/>
        <w:jc w:val="left"/>
        <w:textAlignment w:val="auto"/>
        <w:rPr>
          <w:rFonts w:hint="eastAsia" w:ascii="仿宋" w:hAnsi="仿宋" w:eastAsia="仿宋" w:cs="仿宋"/>
          <w:color w:val="auto"/>
          <w:sz w:val="31"/>
          <w:szCs w:val="31"/>
          <w:highlight w:val="none"/>
        </w:rPr>
      </w:pPr>
      <w:r>
        <w:rPr>
          <w:rFonts w:hint="eastAsia" w:ascii="仿宋" w:hAnsi="仿宋" w:eastAsia="仿宋" w:cs="仿宋"/>
          <w:color w:val="auto"/>
          <w:sz w:val="31"/>
          <w:szCs w:val="31"/>
          <w:highlight w:val="none"/>
        </w:rPr>
        <w:t>附件：</w:t>
      </w:r>
      <w:r>
        <w:rPr>
          <w:rFonts w:hint="eastAsia" w:ascii="仿宋" w:hAnsi="仿宋" w:eastAsia="仿宋" w:cs="仿宋"/>
          <w:color w:val="auto"/>
          <w:sz w:val="31"/>
          <w:szCs w:val="31"/>
          <w:highlight w:val="none"/>
          <w:lang w:val="en-US" w:eastAsia="zh-CN"/>
        </w:rPr>
        <w:t>1、地块</w:t>
      </w:r>
      <w:r>
        <w:rPr>
          <w:rFonts w:hint="eastAsia" w:ascii="仿宋" w:hAnsi="仿宋" w:eastAsia="仿宋" w:cs="仿宋"/>
          <w:color w:val="auto"/>
          <w:sz w:val="31"/>
          <w:szCs w:val="31"/>
          <w:highlight w:val="none"/>
        </w:rPr>
        <w:t>位置示意图</w:t>
      </w:r>
    </w:p>
    <w:p>
      <w:pPr>
        <w:widowControl w:val="0"/>
        <w:numPr>
          <w:ilvl w:val="0"/>
          <w:numId w:val="5"/>
        </w:numPr>
        <w:wordWrap/>
        <w:adjustRightInd w:val="0"/>
        <w:snapToGrid w:val="0"/>
        <w:spacing w:line="600" w:lineRule="exact"/>
        <w:ind w:right="420" w:firstLine="1550" w:firstLineChars="500"/>
        <w:jc w:val="left"/>
        <w:textAlignment w:val="auto"/>
        <w:rPr>
          <w:rFonts w:hint="eastAsia" w:ascii="仿宋" w:hAnsi="仿宋" w:eastAsia="仿宋" w:cs="仿宋"/>
          <w:color w:val="auto"/>
          <w:sz w:val="31"/>
          <w:szCs w:val="31"/>
          <w:highlight w:val="none"/>
          <w:lang w:val="en-US" w:eastAsia="zh-CN"/>
        </w:rPr>
      </w:pPr>
      <w:r>
        <w:rPr>
          <w:rFonts w:hint="eastAsia" w:ascii="仿宋" w:hAnsi="仿宋" w:eastAsia="仿宋" w:cs="仿宋"/>
          <w:color w:val="auto"/>
          <w:sz w:val="31"/>
          <w:szCs w:val="31"/>
          <w:highlight w:val="none"/>
          <w:lang w:val="en-US" w:eastAsia="zh-CN"/>
        </w:rPr>
        <w:t>地块一（25亩）“陈屋贝高端精密智造基地项</w:t>
      </w:r>
    </w:p>
    <w:p>
      <w:pPr>
        <w:widowControl w:val="0"/>
        <w:numPr>
          <w:ilvl w:val="0"/>
          <w:numId w:val="0"/>
        </w:numPr>
        <w:wordWrap/>
        <w:adjustRightInd w:val="0"/>
        <w:snapToGrid w:val="0"/>
        <w:spacing w:line="600" w:lineRule="exact"/>
        <w:ind w:right="420" w:firstLine="1860" w:firstLineChars="600"/>
        <w:jc w:val="left"/>
        <w:textAlignment w:val="auto"/>
        <w:rPr>
          <w:rFonts w:hint="eastAsia" w:ascii="仿宋" w:hAnsi="仿宋" w:eastAsia="仿宋" w:cs="仿宋"/>
          <w:color w:val="auto"/>
          <w:sz w:val="31"/>
          <w:szCs w:val="31"/>
          <w:highlight w:val="none"/>
          <w:lang w:val="en-US" w:eastAsia="zh-CN"/>
        </w:rPr>
      </w:pPr>
      <w:r>
        <w:rPr>
          <w:rFonts w:hint="eastAsia" w:ascii="仿宋" w:hAnsi="仿宋" w:eastAsia="仿宋" w:cs="仿宋"/>
          <w:color w:val="auto"/>
          <w:sz w:val="31"/>
          <w:szCs w:val="31"/>
          <w:highlight w:val="none"/>
          <w:lang w:val="en-US" w:eastAsia="zh-CN"/>
        </w:rPr>
        <w:t>目”合作协议书</w:t>
      </w:r>
    </w:p>
    <w:p>
      <w:pPr>
        <w:widowControl w:val="0"/>
        <w:numPr>
          <w:ilvl w:val="0"/>
          <w:numId w:val="0"/>
        </w:numPr>
        <w:wordWrap/>
        <w:adjustRightInd w:val="0"/>
        <w:snapToGrid w:val="0"/>
        <w:spacing w:line="600" w:lineRule="exact"/>
        <w:ind w:right="420"/>
        <w:jc w:val="left"/>
        <w:textAlignment w:val="auto"/>
        <w:rPr>
          <w:rFonts w:hint="eastAsia" w:ascii="仿宋" w:hAnsi="仿宋" w:eastAsia="仿宋" w:cs="仿宋"/>
          <w:color w:val="auto"/>
          <w:sz w:val="31"/>
          <w:szCs w:val="31"/>
          <w:highlight w:val="none"/>
          <w:lang w:val="en-US" w:eastAsia="zh-CN"/>
        </w:rPr>
      </w:pPr>
      <w:r>
        <w:rPr>
          <w:rFonts w:hint="eastAsia" w:ascii="仿宋" w:hAnsi="仿宋" w:eastAsia="仿宋" w:cs="仿宋"/>
          <w:color w:val="auto"/>
          <w:sz w:val="31"/>
          <w:szCs w:val="31"/>
          <w:highlight w:val="none"/>
          <w:lang w:val="en-US" w:eastAsia="zh-CN"/>
        </w:rPr>
        <w:t xml:space="preserve">          3、地块一（25亩）物业租赁合同书</w:t>
      </w:r>
    </w:p>
    <w:p>
      <w:pPr>
        <w:widowControl w:val="0"/>
        <w:numPr>
          <w:ilvl w:val="0"/>
          <w:numId w:val="0"/>
        </w:numPr>
        <w:wordWrap/>
        <w:adjustRightInd w:val="0"/>
        <w:snapToGrid w:val="0"/>
        <w:spacing w:line="600" w:lineRule="exact"/>
        <w:ind w:leftChars="200" w:right="420"/>
        <w:jc w:val="left"/>
        <w:textAlignment w:val="auto"/>
        <w:rPr>
          <w:rFonts w:hint="default" w:ascii="仿宋" w:hAnsi="仿宋" w:eastAsia="仿宋" w:cs="仿宋"/>
          <w:color w:val="auto"/>
          <w:sz w:val="31"/>
          <w:szCs w:val="31"/>
          <w:highlight w:val="none"/>
          <w:lang w:val="en-US" w:eastAsia="zh-CN"/>
        </w:rPr>
      </w:pPr>
      <w:r>
        <w:rPr>
          <w:rFonts w:hint="eastAsia" w:ascii="仿宋" w:hAnsi="仿宋" w:eastAsia="仿宋" w:cs="仿宋"/>
          <w:color w:val="auto"/>
          <w:sz w:val="31"/>
          <w:szCs w:val="31"/>
          <w:highlight w:val="none"/>
          <w:lang w:val="en-US" w:eastAsia="zh-CN"/>
        </w:rPr>
        <w:t xml:space="preserve">       4、地块二（13亩）物业租赁合同书</w:t>
      </w:r>
    </w:p>
    <w:p>
      <w:pPr>
        <w:widowControl w:val="0"/>
        <w:wordWrap/>
        <w:adjustRightInd w:val="0"/>
        <w:snapToGrid w:val="0"/>
        <w:spacing w:line="600" w:lineRule="exact"/>
        <w:ind w:right="420" w:firstLine="2790" w:firstLineChars="900"/>
        <w:jc w:val="right"/>
        <w:textAlignment w:val="auto"/>
        <w:rPr>
          <w:rFonts w:ascii="仿宋_GB2312" w:hAnsi="仿宋_GB2312" w:eastAsia="仿宋_GB2312" w:cs="Times New Roman"/>
          <w:color w:val="auto"/>
          <w:sz w:val="31"/>
          <w:szCs w:val="31"/>
          <w:highlight w:val="none"/>
        </w:rPr>
      </w:pPr>
    </w:p>
    <w:p>
      <w:pPr>
        <w:widowControl w:val="0"/>
        <w:wordWrap/>
        <w:adjustRightInd w:val="0"/>
        <w:snapToGrid w:val="0"/>
        <w:spacing w:line="600" w:lineRule="exact"/>
        <w:ind w:right="420"/>
        <w:jc w:val="both"/>
        <w:textAlignment w:val="auto"/>
        <w:rPr>
          <w:rFonts w:ascii="仿宋_GB2312" w:hAnsi="仿宋_GB2312" w:eastAsia="仿宋_GB2312"/>
          <w:color w:val="auto"/>
          <w:sz w:val="31"/>
          <w:szCs w:val="31"/>
          <w:highlight w:val="none"/>
        </w:rPr>
      </w:pPr>
    </w:p>
    <w:sectPr>
      <w:headerReference r:id="rId3" w:type="default"/>
      <w:footerReference r:id="rId4" w:type="default"/>
      <w:pgSz w:w="11906" w:h="16838"/>
      <w:pgMar w:top="1841" w:right="1531" w:bottom="2041" w:left="1531"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2312">
    <w:altName w:val="宋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201060001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ascii="Times New Roman" w:hAnsi="Times New Roman" w:eastAsia="宋体" w:cs="Calibri"/>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409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wrap="none" lIns="0" tIns="0" rIns="0" bIns="0" upright="1">
                      <a:spAutoFit/>
                    </wps:bodyPr>
                  </wps:wsp>
                </a:graphicData>
              </a:graphic>
            </wp:anchor>
          </w:drawing>
        </mc:Choice>
        <mc:Fallback>
          <w:pict>
            <v:rect id="409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5dblS0AAAAAUB&#10;AAAPAAAAAAAAAAEAIAAAACIAAABkcnMvZG93bnJldi54bWxQSwECFAAUAAAACACHTuJAfINJvLEB&#10;AACIAwAADgAAAAAAAAABACAAAAAfAQAAZHJzL2Uyb0RvYy54bWxQSwUGAAAAAAYABgBZAQAAQgUA&#10;AAAA&#10;">
              <v:fill on="f" focussize="0,0"/>
              <v:stroke on="f"/>
              <v:imagedata o:title=""/>
              <o:lock v:ext="edit" aspectratio="f"/>
              <v:textbox inset="0mm,0mm,0mm,0mm" style="mso-fit-shape-to-text:t;">
                <w:txbxContent>
                  <w:p>
                    <w:pPr>
                      <w:pStyle w:val="8"/>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rect>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suff w:val="nothing"/>
      <w:lvlText w:val="%1、"/>
      <w:lvlJc w:val="left"/>
    </w:lvl>
  </w:abstractNum>
  <w:abstractNum w:abstractNumId="1">
    <w:nsid w:val="00000001"/>
    <w:multiLevelType w:val="multilevel"/>
    <w:tmpl w:val="00000001"/>
    <w:lvl w:ilvl="0" w:tentative="0">
      <w:start w:val="1"/>
      <w:numFmt w:val="japaneseCounting"/>
      <w:pStyle w:val="4"/>
      <w:lvlText w:val="%1、"/>
      <w:lvlJc w:val="left"/>
      <w:pPr>
        <w:ind w:left="1080" w:hanging="720"/>
      </w:pPr>
      <w:rPr>
        <w:rFonts w:hint="default" w:cs="Times New Roman"/>
      </w:rPr>
    </w:lvl>
    <w:lvl w:ilvl="1" w:tentative="0">
      <w:start w:val="1"/>
      <w:numFmt w:val="lowerLetter"/>
      <w:lvlText w:val="%2)"/>
      <w:lvlJc w:val="left"/>
      <w:pPr>
        <w:ind w:left="1200" w:hanging="420"/>
      </w:pPr>
      <w:rPr>
        <w:rFonts w:cs="Times New Roman"/>
      </w:rPr>
    </w:lvl>
    <w:lvl w:ilvl="2" w:tentative="0">
      <w:start w:val="1"/>
      <w:numFmt w:val="lowerRoman"/>
      <w:lvlText w:val="%3."/>
      <w:lvlJc w:val="right"/>
      <w:pPr>
        <w:ind w:left="1620" w:hanging="420"/>
      </w:pPr>
      <w:rPr>
        <w:rFonts w:cs="Times New Roman"/>
      </w:rPr>
    </w:lvl>
    <w:lvl w:ilvl="3" w:tentative="0">
      <w:start w:val="1"/>
      <w:numFmt w:val="decimal"/>
      <w:lvlText w:val="%4."/>
      <w:lvlJc w:val="left"/>
      <w:pPr>
        <w:ind w:left="2040" w:hanging="420"/>
      </w:pPr>
      <w:rPr>
        <w:rFonts w:cs="Times New Roman"/>
      </w:rPr>
    </w:lvl>
    <w:lvl w:ilvl="4" w:tentative="0">
      <w:start w:val="1"/>
      <w:numFmt w:val="lowerLetter"/>
      <w:lvlText w:val="%5)"/>
      <w:lvlJc w:val="left"/>
      <w:pPr>
        <w:ind w:left="2460" w:hanging="420"/>
      </w:pPr>
      <w:rPr>
        <w:rFonts w:cs="Times New Roman"/>
      </w:rPr>
    </w:lvl>
    <w:lvl w:ilvl="5" w:tentative="0">
      <w:start w:val="1"/>
      <w:numFmt w:val="lowerRoman"/>
      <w:lvlText w:val="%6."/>
      <w:lvlJc w:val="right"/>
      <w:pPr>
        <w:ind w:left="2880" w:hanging="420"/>
      </w:pPr>
      <w:rPr>
        <w:rFonts w:cs="Times New Roman"/>
      </w:rPr>
    </w:lvl>
    <w:lvl w:ilvl="6" w:tentative="0">
      <w:start w:val="1"/>
      <w:numFmt w:val="decimal"/>
      <w:lvlText w:val="%7."/>
      <w:lvlJc w:val="left"/>
      <w:pPr>
        <w:ind w:left="3300" w:hanging="420"/>
      </w:pPr>
      <w:rPr>
        <w:rFonts w:cs="Times New Roman"/>
      </w:rPr>
    </w:lvl>
    <w:lvl w:ilvl="7" w:tentative="0">
      <w:start w:val="1"/>
      <w:numFmt w:val="lowerLetter"/>
      <w:lvlText w:val="%8)"/>
      <w:lvlJc w:val="left"/>
      <w:pPr>
        <w:ind w:left="3720" w:hanging="420"/>
      </w:pPr>
      <w:rPr>
        <w:rFonts w:cs="Times New Roman"/>
      </w:rPr>
    </w:lvl>
    <w:lvl w:ilvl="8" w:tentative="0">
      <w:start w:val="1"/>
      <w:numFmt w:val="lowerRoman"/>
      <w:lvlText w:val="%9."/>
      <w:lvlJc w:val="right"/>
      <w:pPr>
        <w:ind w:left="4140" w:hanging="420"/>
      </w:pPr>
      <w:rPr>
        <w:rFonts w:cs="Times New Roman"/>
      </w:rPr>
    </w:lvl>
  </w:abstractNum>
  <w:abstractNum w:abstractNumId="2">
    <w:nsid w:val="00000002"/>
    <w:multiLevelType w:val="singleLevel"/>
    <w:tmpl w:val="00000002"/>
    <w:lvl w:ilvl="0" w:tentative="0">
      <w:start w:val="1"/>
      <w:numFmt w:val="chineseCounting"/>
      <w:suff w:val="nothing"/>
      <w:lvlText w:val="%1、"/>
      <w:lvlJc w:val="left"/>
      <w:pPr>
        <w:ind w:left="0" w:firstLine="420"/>
      </w:pPr>
      <w:rPr>
        <w:rFonts w:hint="eastAsia"/>
      </w:rPr>
    </w:lvl>
  </w:abstractNum>
  <w:abstractNum w:abstractNumId="3">
    <w:nsid w:val="00000003"/>
    <w:multiLevelType w:val="singleLevel"/>
    <w:tmpl w:val="00000003"/>
    <w:lvl w:ilvl="0" w:tentative="0">
      <w:start w:val="3"/>
      <w:numFmt w:val="chineseCounting"/>
      <w:suff w:val="nothing"/>
      <w:lvlText w:val="（%1）"/>
      <w:lvlJc w:val="left"/>
      <w:rPr>
        <w:rFonts w:hint="eastAsia"/>
      </w:rPr>
    </w:lvl>
  </w:abstractNum>
  <w:abstractNum w:abstractNumId="4">
    <w:nsid w:val="00000004"/>
    <w:multiLevelType w:val="singleLevel"/>
    <w:tmpl w:val="00000004"/>
    <w:lvl w:ilvl="0" w:tentative="0">
      <w:start w:val="5"/>
      <w:numFmt w:val="decimal"/>
      <w:suff w:val="nothing"/>
      <w:lvlText w:val="%1、"/>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MjFjY2U5YjY3ZGYzMGQzYmNkNzI3YTY5ZDkyMDQifQ=="/>
    <w:docVar w:name="KSO_WPS_MARK_KEY" w:val="b2b885e2-9211-47a0-8360-7a6cc1821789"/>
  </w:docVars>
  <w:rsids>
    <w:rsidRoot w:val="00000000"/>
    <w:rsid w:val="01702E9E"/>
    <w:rsid w:val="062F3467"/>
    <w:rsid w:val="0A1E20A6"/>
    <w:rsid w:val="0C165A64"/>
    <w:rsid w:val="0EB111BF"/>
    <w:rsid w:val="0F1053DC"/>
    <w:rsid w:val="0F1B23D5"/>
    <w:rsid w:val="123A13F9"/>
    <w:rsid w:val="128201E5"/>
    <w:rsid w:val="131025DE"/>
    <w:rsid w:val="190A3122"/>
    <w:rsid w:val="19D72A2B"/>
    <w:rsid w:val="1AFF47DC"/>
    <w:rsid w:val="1BE453D0"/>
    <w:rsid w:val="1CFB5D0F"/>
    <w:rsid w:val="1D7B7ECD"/>
    <w:rsid w:val="299D5DC2"/>
    <w:rsid w:val="2A170C66"/>
    <w:rsid w:val="2E421B72"/>
    <w:rsid w:val="2FDD7373"/>
    <w:rsid w:val="30A3027A"/>
    <w:rsid w:val="3147740F"/>
    <w:rsid w:val="31940A30"/>
    <w:rsid w:val="356511FF"/>
    <w:rsid w:val="3B327DFB"/>
    <w:rsid w:val="3F4550E2"/>
    <w:rsid w:val="431E5131"/>
    <w:rsid w:val="46AF437E"/>
    <w:rsid w:val="46CC73B9"/>
    <w:rsid w:val="4A32260B"/>
    <w:rsid w:val="4C063BAA"/>
    <w:rsid w:val="4D586354"/>
    <w:rsid w:val="50F139BB"/>
    <w:rsid w:val="539E0FCB"/>
    <w:rsid w:val="554072BF"/>
    <w:rsid w:val="5DDF358F"/>
    <w:rsid w:val="5E2F0501"/>
    <w:rsid w:val="684952E2"/>
    <w:rsid w:val="6AD02426"/>
    <w:rsid w:val="6DC77328"/>
    <w:rsid w:val="71EB324A"/>
    <w:rsid w:val="732E03B5"/>
    <w:rsid w:val="74074961"/>
    <w:rsid w:val="75812E57"/>
    <w:rsid w:val="78121076"/>
    <w:rsid w:val="795B69AA"/>
    <w:rsid w:val="7E7E19EC"/>
    <w:rsid w:val="7FEC6F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4"/>
      <w:lang w:val="en-US" w:eastAsia="zh-CN" w:bidi="ar-SA"/>
    </w:rPr>
  </w:style>
  <w:style w:type="paragraph" w:styleId="3">
    <w:name w:val="heading 1"/>
    <w:basedOn w:val="1"/>
    <w:next w:val="1"/>
    <w:qFormat/>
    <w:uiPriority w:val="9"/>
    <w:pPr>
      <w:spacing w:beforeLines="100" w:line="360" w:lineRule="auto"/>
      <w:jc w:val="center"/>
      <w:outlineLvl w:val="0"/>
    </w:pPr>
    <w:rPr>
      <w:rFonts w:ascii="仿宋_GB2312" w:hAnsi="宋体" w:eastAsia="仿宋_GB2312" w:cs="宋体"/>
      <w:b/>
      <w:sz w:val="36"/>
      <w:szCs w:val="36"/>
    </w:rPr>
  </w:style>
  <w:style w:type="paragraph" w:styleId="4">
    <w:name w:val="heading 2"/>
    <w:basedOn w:val="1"/>
    <w:next w:val="1"/>
    <w:qFormat/>
    <w:uiPriority w:val="9"/>
    <w:pPr>
      <w:keepNext/>
      <w:numPr>
        <w:ilvl w:val="0"/>
        <w:numId w:val="1"/>
      </w:numPr>
      <w:spacing w:beforeLines="100"/>
      <w:ind w:left="1080" w:hanging="720"/>
      <w:outlineLvl w:val="1"/>
    </w:pPr>
    <w:rPr>
      <w:rFonts w:cs="宋体"/>
      <w:b/>
      <w:bCs/>
      <w:sz w:val="32"/>
    </w:rPr>
  </w:style>
  <w:style w:type="character" w:default="1" w:styleId="12">
    <w:name w:val="Default Paragraph Font"/>
    <w:qFormat/>
    <w:uiPriority w:val="1"/>
  </w:style>
  <w:style w:type="table" w:default="1" w:styleId="11">
    <w:name w:val="Normal Table"/>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5">
    <w:name w:val="Normal Indent"/>
    <w:basedOn w:val="1"/>
    <w:qFormat/>
    <w:uiPriority w:val="99"/>
    <w:pPr>
      <w:ind w:firstLine="420" w:firstLineChars="200"/>
    </w:pPr>
  </w:style>
  <w:style w:type="paragraph" w:styleId="6">
    <w:name w:val="annotation text"/>
    <w:basedOn w:val="1"/>
    <w:link w:val="20"/>
    <w:qFormat/>
    <w:uiPriority w:val="99"/>
    <w:pPr>
      <w:jc w:val="left"/>
    </w:pPr>
  </w:style>
  <w:style w:type="paragraph" w:styleId="7">
    <w:name w:val="Balloon Text"/>
    <w:basedOn w:val="1"/>
    <w:link w:val="22"/>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6"/>
    <w:next w:val="6"/>
    <w:link w:val="21"/>
    <w:qFormat/>
    <w:uiPriority w:val="99"/>
    <w:rPr>
      <w:b/>
      <w:bCs/>
    </w:rPr>
  </w:style>
  <w:style w:type="character" w:styleId="13">
    <w:name w:val="page number"/>
    <w:basedOn w:val="12"/>
    <w:qFormat/>
    <w:uiPriority w:val="99"/>
    <w:rPr>
      <w:rFonts w:ascii="Times New Roman" w:hAnsi="Times New Roman" w:eastAsia="仿宋_GB2312"/>
      <w:sz w:val="28"/>
      <w:szCs w:val="28"/>
    </w:rPr>
  </w:style>
  <w:style w:type="character" w:styleId="14">
    <w:name w:val="Hyperlink"/>
    <w:basedOn w:val="12"/>
    <w:qFormat/>
    <w:uiPriority w:val="99"/>
    <w:rPr>
      <w:color w:val="0000FF"/>
      <w:u w:val="single"/>
    </w:rPr>
  </w:style>
  <w:style w:type="character" w:styleId="15">
    <w:name w:val="annotation reference"/>
    <w:qFormat/>
    <w:uiPriority w:val="99"/>
    <w:rPr>
      <w:rFonts w:cs="Times New Roman"/>
      <w:sz w:val="21"/>
      <w:szCs w:val="21"/>
    </w:rPr>
  </w:style>
  <w:style w:type="paragraph" w:customStyle="1" w:styleId="16">
    <w:name w:val="三号正文"/>
    <w:basedOn w:val="5"/>
    <w:qFormat/>
    <w:uiPriority w:val="99"/>
    <w:rPr>
      <w:rFonts w:eastAsia="仿宋_GB2312"/>
      <w:sz w:val="31"/>
    </w:rPr>
  </w:style>
  <w:style w:type="paragraph" w:customStyle="1" w:styleId="17">
    <w:name w:val="List Paragraph_c182c942-7aac-4b2e-8b48-1959cdbafb96"/>
    <w:basedOn w:val="1"/>
    <w:qFormat/>
    <w:uiPriority w:val="99"/>
    <w:pPr>
      <w:ind w:firstLine="420" w:firstLineChars="200"/>
    </w:pPr>
  </w:style>
  <w:style w:type="paragraph" w:customStyle="1" w:styleId="18">
    <w:name w:val="文本"/>
    <w:basedOn w:val="1"/>
    <w:qFormat/>
    <w:uiPriority w:val="0"/>
    <w:pPr>
      <w:spacing w:beforeLines="25" w:line="360" w:lineRule="auto"/>
      <w:ind w:firstLine="560" w:firstLineChars="200"/>
    </w:pPr>
    <w:rPr>
      <w:rFonts w:ascii="仿宋_GB2312" w:hAnsi="宋体" w:eastAsia="仿宋_GB2312" w:cs="仿宋"/>
      <w:sz w:val="28"/>
      <w:szCs w:val="28"/>
    </w:rPr>
  </w:style>
  <w:style w:type="character" w:customStyle="1" w:styleId="19">
    <w:name w:val="页脚 字符"/>
    <w:link w:val="8"/>
    <w:qFormat/>
    <w:uiPriority w:val="99"/>
    <w:rPr>
      <w:rFonts w:ascii="Times New Roman" w:hAnsi="Times New Roman" w:eastAsia="宋体" w:cs="Times New Roman"/>
      <w:sz w:val="18"/>
      <w:szCs w:val="18"/>
    </w:rPr>
  </w:style>
  <w:style w:type="character" w:customStyle="1" w:styleId="20">
    <w:name w:val="批注文字 字符"/>
    <w:link w:val="6"/>
    <w:qFormat/>
    <w:uiPriority w:val="99"/>
    <w:rPr>
      <w:rFonts w:ascii="Times New Roman" w:hAnsi="Times New Roman" w:cs="Times New Roman"/>
      <w:sz w:val="24"/>
      <w:szCs w:val="24"/>
    </w:rPr>
  </w:style>
  <w:style w:type="character" w:customStyle="1" w:styleId="21">
    <w:name w:val="批注主题 字符"/>
    <w:link w:val="10"/>
    <w:qFormat/>
    <w:uiPriority w:val="99"/>
    <w:rPr>
      <w:rFonts w:ascii="Times New Roman" w:hAnsi="Times New Roman" w:cs="Times New Roman"/>
      <w:b/>
      <w:bCs/>
      <w:sz w:val="24"/>
      <w:szCs w:val="24"/>
    </w:rPr>
  </w:style>
  <w:style w:type="character" w:customStyle="1" w:styleId="22">
    <w:name w:val="批注框文本 字符"/>
    <w:link w:val="7"/>
    <w:qFormat/>
    <w:uiPriority w:val="99"/>
    <w:rPr>
      <w:rFonts w:ascii="Times New Roman" w:hAnsi="Times New Roman" w:cs="Times New Roman"/>
      <w:sz w:val="18"/>
      <w:szCs w:val="18"/>
    </w:rPr>
  </w:style>
  <w:style w:type="character" w:customStyle="1" w:styleId="23">
    <w:name w:val="页眉 字符"/>
    <w:link w:val="9"/>
    <w:qFormat/>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3470</Words>
  <Characters>3690</Characters>
  <Lines>0</Lines>
  <Paragraphs>167</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2021-10-22T00:43:00Z</dcterms:created>
  <dc:creator>Windows 用户</dc:creator>
  <cp:lastModifiedBy>Administrator</cp:lastModifiedBy>
  <cp:lastPrinted>2024-01-24T08:23:00Z</cp:lastPrinted>
  <dcterms:modified xsi:type="dcterms:W3CDTF">2024-03-22T06:54:39Z</dcterms:modified>
  <dc:title>常平镇松柏塘股份经济联合社“工改工”项目合作方招引方案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B78A2DE073B643769459F4AF0E92D897_13</vt:lpwstr>
  </property>
</Properties>
</file>