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附件1：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2023年第四季度经济高质量发展</w:t>
      </w:r>
    </w:p>
    <w:p>
      <w:pPr>
        <w:widowControl/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申请表一</w:t>
      </w:r>
    </w:p>
    <w:tbl>
      <w:tblPr>
        <w:tblStyle w:val="2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29"/>
        <w:gridCol w:w="1310"/>
        <w:gridCol w:w="1078"/>
        <w:gridCol w:w="481"/>
        <w:gridCol w:w="953"/>
        <w:gridCol w:w="606"/>
        <w:gridCol w:w="11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规模以上工业企业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68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68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二、企业产值情况（以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2023年1-9月产值（万元）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2023年1-12月产值（万元）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下降量减少</w:t>
            </w:r>
            <w:r>
              <w:rPr>
                <w:kern w:val="0"/>
                <w:sz w:val="2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8" w:type="dxa"/>
            <w:gridSpan w:val="3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2023年1-12月同比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9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60" w:lineRule="exact"/>
      </w:pPr>
    </w:p>
    <w:p>
      <w:pPr>
        <w:widowControl/>
        <w:jc w:val="left"/>
      </w:pPr>
      <w:r>
        <w:br w:type="page"/>
      </w: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2023年第四季度经济高质量发展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color w:val="000000"/>
          <w:kern w:val="0"/>
          <w:sz w:val="44"/>
          <w:szCs w:val="44"/>
        </w:rPr>
        <w:t>二</w:t>
      </w:r>
    </w:p>
    <w:tbl>
      <w:tblPr>
        <w:tblStyle w:val="2"/>
        <w:tblpPr w:leftFromText="180" w:rightFromText="180" w:vertAnchor="page" w:horzAnchor="margin" w:tblpXSpec="center" w:tblpY="32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"/>
        <w:gridCol w:w="1060"/>
        <w:gridCol w:w="1328"/>
        <w:gridCol w:w="798"/>
        <w:gridCol w:w="636"/>
        <w:gridCol w:w="782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限额以上批发业企业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43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43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</w:t>
            </w:r>
            <w:r>
              <w:rPr>
                <w:rFonts w:hint="eastAsia"/>
                <w:b/>
                <w:kern w:val="0"/>
                <w:sz w:val="20"/>
              </w:rPr>
              <w:t>商品销售额</w:t>
            </w:r>
            <w:r>
              <w:rPr>
                <w:b/>
                <w:kern w:val="0"/>
                <w:sz w:val="20"/>
              </w:rPr>
              <w:t>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2022</w:t>
            </w:r>
            <w:r>
              <w:rPr>
                <w:rFonts w:ascii="Times New Roman" w:cs="Times New Roman"/>
                <w:kern w:val="0"/>
                <w:sz w:val="20"/>
              </w:rPr>
              <w:t>年度含税销售总额（万元）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2023</w:t>
            </w:r>
            <w:r>
              <w:rPr>
                <w:rFonts w:ascii="Times New Roman" w:cs="Times New Roman"/>
                <w:kern w:val="0"/>
                <w:sz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1-9</w:t>
            </w:r>
            <w:r>
              <w:rPr>
                <w:rFonts w:ascii="Times New Roman" w:cs="Times New Roman"/>
                <w:kern w:val="0"/>
                <w:sz w:val="20"/>
              </w:rPr>
              <w:t>月商品销售额（万元）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同比增速（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%</w:t>
            </w:r>
            <w:r>
              <w:rPr>
                <w:rFonts w:ascii="Times New Roman" w:cs="Times New Roman"/>
                <w:kern w:val="0"/>
                <w:sz w:val="20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2023</w:t>
            </w:r>
            <w:r>
              <w:rPr>
                <w:rFonts w:ascii="Times New Roman" w:cs="Times New Roman"/>
                <w:kern w:val="0"/>
                <w:sz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1-10</w:t>
            </w:r>
            <w:r>
              <w:rPr>
                <w:rFonts w:ascii="Times New Roman" w:cs="Times New Roman"/>
                <w:kern w:val="0"/>
                <w:sz w:val="20"/>
              </w:rPr>
              <w:t>月商品销售额同比增速（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%</w:t>
            </w:r>
            <w:r>
              <w:rPr>
                <w:rFonts w:ascii="Times New Roman" w:cs="Times New Roman"/>
                <w:kern w:val="0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环比增量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（个百分点）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申请奖励资金（元）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2023</w:t>
            </w:r>
            <w:r>
              <w:rPr>
                <w:rFonts w:ascii="Times New Roman" w:cs="Times New Roman"/>
                <w:kern w:val="0"/>
                <w:sz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1-11</w:t>
            </w:r>
            <w:r>
              <w:rPr>
                <w:rFonts w:ascii="Times New Roman" w:cs="Times New Roman"/>
                <w:kern w:val="0"/>
                <w:sz w:val="20"/>
              </w:rPr>
              <w:t>月商品销售额同比增速（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%</w:t>
            </w:r>
            <w:r>
              <w:rPr>
                <w:rFonts w:ascii="Times New Roman" w:cs="Times New Roman"/>
                <w:kern w:val="0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环比增量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（个百分点）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申请奖励资金（元）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2023</w:t>
            </w:r>
            <w:r>
              <w:rPr>
                <w:rFonts w:ascii="Times New Roman" w:cs="Times New Roman"/>
                <w:kern w:val="0"/>
                <w:sz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1-12</w:t>
            </w:r>
            <w:r>
              <w:rPr>
                <w:rFonts w:ascii="Times New Roman" w:cs="Times New Roman"/>
                <w:kern w:val="0"/>
                <w:sz w:val="20"/>
              </w:rPr>
              <w:t>月商品销售额同比增速（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%</w:t>
            </w:r>
            <w:r>
              <w:rPr>
                <w:rFonts w:ascii="Times New Roman" w:cs="Times New Roman"/>
                <w:kern w:val="0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环比增量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（个百分点）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cs="Times New Roman"/>
                <w:kern w:val="0"/>
                <w:sz w:val="20"/>
              </w:rPr>
              <w:t>申请奖励资金（元）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rPr>
                <w:sz w:val="20"/>
              </w:rPr>
            </w:pP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2023年第四季度经济高质量发展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color w:val="000000"/>
          <w:kern w:val="0"/>
          <w:sz w:val="44"/>
          <w:szCs w:val="44"/>
        </w:rPr>
        <w:t>三</w:t>
      </w:r>
    </w:p>
    <w:tbl>
      <w:tblPr>
        <w:tblStyle w:val="2"/>
        <w:tblpPr w:leftFromText="180" w:rightFromText="180" w:vertAnchor="page" w:horzAnchor="margin" w:tblpXSpec="center" w:tblpY="32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429"/>
        <w:gridCol w:w="1310"/>
        <w:gridCol w:w="1078"/>
        <w:gridCol w:w="481"/>
        <w:gridCol w:w="953"/>
        <w:gridCol w:w="606"/>
        <w:gridCol w:w="1134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规上其他服务业的租赁和商务服务业中的劳务派遣企业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43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43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</w:t>
            </w:r>
            <w:r>
              <w:rPr>
                <w:rFonts w:hint="eastAsia"/>
                <w:b/>
                <w:kern w:val="0"/>
                <w:sz w:val="20"/>
              </w:rPr>
              <w:t>营业</w:t>
            </w:r>
            <w:r>
              <w:rPr>
                <w:b/>
                <w:kern w:val="0"/>
                <w:sz w:val="20"/>
              </w:rPr>
              <w:t>收入情况（以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2023年1-8月营业收入（万元）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2023年1-11营业收入（万元）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301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下降量减少</w:t>
            </w:r>
            <w:r>
              <w:rPr>
                <w:kern w:val="0"/>
                <w:sz w:val="2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01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77" w:type="dxa"/>
            <w:gridSpan w:val="3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2023年1-11月同比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rPr>
                <w:sz w:val="20"/>
              </w:rPr>
            </w:pPr>
          </w:p>
          <w:p>
            <w:pPr>
              <w:spacing w:line="280" w:lineRule="exact"/>
              <w:ind w:firstLine="7600" w:firstLineChars="380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2023年第四季度经济高质量发展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四</w:t>
      </w:r>
    </w:p>
    <w:tbl>
      <w:tblPr>
        <w:tblStyle w:val="2"/>
        <w:tblpPr w:leftFromText="180" w:rightFromText="180" w:vertAnchor="page" w:horzAnchor="margin" w:tblpXSpec="center" w:tblpY="32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336"/>
        <w:gridCol w:w="52"/>
        <w:gridCol w:w="1434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规模以下国家、省样本工业企业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439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6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439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6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6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</w:t>
            </w:r>
            <w:r>
              <w:rPr>
                <w:rFonts w:hint="eastAsia"/>
                <w:b/>
                <w:kern w:val="0"/>
                <w:sz w:val="20"/>
              </w:rPr>
              <w:t>营业</w:t>
            </w:r>
            <w:r>
              <w:rPr>
                <w:b/>
                <w:kern w:val="0"/>
                <w:sz w:val="20"/>
              </w:rPr>
              <w:t>收入情况（以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2023年1-11月份营业收入（万元）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2023年1-11月同比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rPr>
                <w:sz w:val="20"/>
              </w:rPr>
            </w:pPr>
          </w:p>
          <w:p>
            <w:pPr>
              <w:spacing w:line="280" w:lineRule="exact"/>
              <w:ind w:firstLine="7600" w:firstLineChars="380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ZmIwNjg4MGQ5ZmIxYmEwOTYwOTMxY2ZlZDc4ZjQifQ=="/>
  </w:docVars>
  <w:rsids>
    <w:rsidRoot w:val="74AE643F"/>
    <w:rsid w:val="74A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2024-02-28T08:49:00Z</dcterms:created>
  <dc:creator>km</dc:creator>
  <cp:lastModifiedBy>km</cp:lastModifiedBy>
  <dcterms:modified xsi:type="dcterms:W3CDTF">2024-02-28T08:50:43Z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ED3C0C7263C741848E355BAFD6A2340E_11</vt:lpwstr>
  </property>
</Properties>
</file>