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本次检验项目</w:t>
      </w:r>
    </w:p>
    <w:p>
      <w:pPr>
        <w:pStyle w:val="2"/>
        <w:rPr>
          <w:rFonts w:hint="eastAsia" w:eastAsia="黑体"/>
          <w:lang w:val="en-US" w:eastAsia="zh-CN"/>
        </w:rPr>
      </w:pPr>
      <w:r>
        <w:t>一、</w:t>
      </w:r>
      <w:r>
        <w:rPr>
          <w:rFonts w:hint="eastAsia"/>
          <w:lang w:val="en-US" w:eastAsia="zh-CN"/>
        </w:rPr>
        <w:t>餐饮食品</w:t>
      </w:r>
    </w:p>
    <w:p>
      <w:pPr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抽检依据是</w:t>
      </w:r>
      <w:r>
        <w:rPr>
          <w:rFonts w:hint="eastAsia" w:eastAsia="仿宋_GB2312"/>
          <w:sz w:val="32"/>
          <w:szCs w:val="32"/>
        </w:rPr>
        <w:t>DBS 44/006-2016《非预包装即食食品微生物限量》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GB 14934-2016《食品安全国家标准 消毒餐(饮)具》</w:t>
      </w:r>
      <w:r>
        <w:rPr>
          <w:rFonts w:eastAsia="仿宋_GB2312"/>
          <w:sz w:val="32"/>
          <w:szCs w:val="32"/>
        </w:rPr>
        <w:t>等标准及产品明示标准和指标的要求。</w:t>
      </w:r>
    </w:p>
    <w:p>
      <w:pPr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（二）检验项目</w:t>
      </w:r>
    </w:p>
    <w:p>
      <w:pPr>
        <w:pStyle w:val="13"/>
        <w:numPr>
          <w:ilvl w:val="0"/>
          <w:numId w:val="2"/>
        </w:numPr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复用餐饮具(餐馆自行消毒)</w:t>
      </w:r>
      <w:r>
        <w:rPr>
          <w:rFonts w:hint="eastAsia" w:eastAsia="仿宋_GB2312"/>
          <w:sz w:val="32"/>
          <w:szCs w:val="32"/>
          <w:lang w:val="en-US" w:eastAsia="zh-CN"/>
        </w:rPr>
        <w:t>抽检项目包括：大肠菌群、</w:t>
      </w:r>
    </w:p>
    <w:p>
      <w:pPr>
        <w:pStyle w:val="13"/>
        <w:numPr>
          <w:ilvl w:val="0"/>
          <w:numId w:val="0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阴离子合成洗涤剂(以十二烷基苯磺酸钠计)</w:t>
      </w:r>
      <w:r>
        <w:rPr>
          <w:rFonts w:eastAsia="仿宋_GB2312"/>
          <w:sz w:val="32"/>
          <w:szCs w:val="32"/>
        </w:rPr>
        <w:t>。</w:t>
      </w:r>
    </w:p>
    <w:p>
      <w:pPr>
        <w:pStyle w:val="13"/>
        <w:numPr>
          <w:ilvl w:val="0"/>
          <w:numId w:val="2"/>
        </w:num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餐饮套餐(自制)</w:t>
      </w:r>
      <w:r>
        <w:rPr>
          <w:rFonts w:hint="eastAsia" w:eastAsia="仿宋_GB2312"/>
          <w:sz w:val="32"/>
          <w:szCs w:val="32"/>
          <w:lang w:val="en-US" w:eastAsia="zh-CN"/>
        </w:rPr>
        <w:t>抽检项目包括</w:t>
      </w:r>
      <w:r>
        <w:rPr>
          <w:rFonts w:hint="eastAsia" w:eastAsia="仿宋_GB2312"/>
          <w:sz w:val="32"/>
          <w:szCs w:val="32"/>
          <w:lang w:eastAsia="zh-CN"/>
        </w:rPr>
        <w:t>：菌落总数</w:t>
      </w:r>
      <w:r>
        <w:rPr>
          <w:rFonts w:eastAsia="仿宋_GB2312"/>
          <w:sz w:val="32"/>
          <w:szCs w:val="32"/>
        </w:rPr>
        <w:t>。</w:t>
      </w:r>
    </w:p>
    <w:p>
      <w:pPr>
        <w:pStyle w:val="13"/>
        <w:numPr>
          <w:ilvl w:val="0"/>
          <w:numId w:val="2"/>
        </w:num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酱卤肉制品(自制)</w:t>
      </w:r>
      <w:r>
        <w:rPr>
          <w:rFonts w:hint="eastAsia" w:eastAsia="仿宋_GB2312"/>
          <w:sz w:val="32"/>
          <w:szCs w:val="32"/>
          <w:lang w:val="en-US" w:eastAsia="zh-CN"/>
        </w:rPr>
        <w:t>抽检项目包括</w:t>
      </w:r>
      <w:r>
        <w:rPr>
          <w:rFonts w:hint="eastAsia" w:eastAsia="仿宋_GB2312"/>
          <w:sz w:val="32"/>
          <w:szCs w:val="32"/>
          <w:lang w:eastAsia="zh-CN"/>
        </w:rPr>
        <w:t>：菌落总数</w:t>
      </w:r>
      <w:r>
        <w:rPr>
          <w:rFonts w:eastAsia="仿宋_GB2312"/>
          <w:sz w:val="32"/>
          <w:szCs w:val="32"/>
        </w:rPr>
        <w:t>。</w:t>
      </w:r>
    </w:p>
    <w:p>
      <w:pPr>
        <w:pStyle w:val="13"/>
        <w:numPr>
          <w:ilvl w:val="0"/>
          <w:numId w:val="2"/>
        </w:num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熏烧烤肉类(自制)</w:t>
      </w:r>
      <w:r>
        <w:rPr>
          <w:rFonts w:hint="eastAsia" w:eastAsia="仿宋_GB2312"/>
          <w:sz w:val="32"/>
          <w:szCs w:val="32"/>
          <w:lang w:val="en-US" w:eastAsia="zh-CN"/>
        </w:rPr>
        <w:t>抽检项目包括</w:t>
      </w:r>
      <w:r>
        <w:rPr>
          <w:rFonts w:hint="eastAsia" w:eastAsia="仿宋_GB2312"/>
          <w:sz w:val="32"/>
          <w:szCs w:val="32"/>
          <w:lang w:eastAsia="zh-CN"/>
        </w:rPr>
        <w:t>：菌落总数</w:t>
      </w:r>
      <w:r>
        <w:rPr>
          <w:rFonts w:eastAsia="仿宋_GB2312"/>
          <w:sz w:val="32"/>
          <w:szCs w:val="32"/>
        </w:rPr>
        <w:t>。</w:t>
      </w:r>
    </w:p>
    <w:p>
      <w:pPr>
        <w:pStyle w:val="2"/>
        <w:rPr>
          <w:rFonts w:eastAsia="仿宋_GB2312"/>
        </w:rPr>
      </w:pPr>
      <w:r>
        <w:t>二、</w:t>
      </w:r>
      <w:r>
        <w:rPr>
          <w:rFonts w:hint="eastAsia"/>
        </w:rPr>
        <w:t>调味品</w:t>
      </w:r>
    </w:p>
    <w:p>
      <w:pPr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抽检依据是</w:t>
      </w:r>
      <w:r>
        <w:rPr>
          <w:rFonts w:hint="eastAsia" w:eastAsia="仿宋_GB2312"/>
          <w:sz w:val="32"/>
          <w:szCs w:val="32"/>
        </w:rPr>
        <w:t>GB 2760-2014《食品安全国家标准 食品添加剂使用标准》、GB 2762-2022《食品安全国家标准 食品中污染物限量》、GB 2763-2021《食品安全国家标准 食品中农药最大残留限量》</w:t>
      </w:r>
      <w:r>
        <w:rPr>
          <w:rFonts w:eastAsia="仿宋_GB2312"/>
          <w:sz w:val="32"/>
          <w:szCs w:val="32"/>
        </w:rPr>
        <w:t>等标准及产品明示标准和指标的要求。</w:t>
      </w:r>
    </w:p>
    <w:p>
      <w:pPr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（二）检验项目</w:t>
      </w:r>
    </w:p>
    <w:p>
      <w:pPr>
        <w:pStyle w:val="13"/>
        <w:numPr>
          <w:ilvl w:val="0"/>
          <w:numId w:val="3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其他香辛料调味品项目包括：多菌灵、二氧化硫残留量、氯氰菊酯和高效氯氰菊酯、铅(以Pb计)、脱氢乙酸及其钠盐(以脱氢乙酸计)。</w:t>
      </w:r>
    </w:p>
    <w:p>
      <w:pPr>
        <w:pStyle w:val="13"/>
        <w:numPr>
          <w:ilvl w:val="0"/>
          <w:numId w:val="3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辣椒、花椒、辣椒粉、花椒粉项目包括：二氧化硫残留量、铅(以Pb计)、脱氢乙酸及其钠盐(以脱氢乙酸计)。</w:t>
      </w:r>
    </w:p>
    <w:p>
      <w:pPr>
        <w:pStyle w:val="2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食用农产品</w:t>
      </w:r>
    </w:p>
    <w:p>
      <w:pPr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  <w:lang w:val="en-US" w:eastAsia="zh-CN"/>
        </w:rPr>
        <w:t>是GB 2762-2022《食品安全国家标准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</w:t>
      </w:r>
      <w:r>
        <w:rPr>
          <w:rFonts w:eastAsia="仿宋_GB2312"/>
          <w:sz w:val="32"/>
          <w:szCs w:val="32"/>
        </w:rPr>
        <w:t>等标准及产品明示标准和指标的要求。</w:t>
      </w:r>
    </w:p>
    <w:p>
      <w:pPr>
        <w:ind w:firstLine="640" w:firstLineChars="200"/>
        <w:rPr>
          <w:rFonts w:hint="eastAsia" w:eastAsia="楷体"/>
          <w:sz w:val="32"/>
          <w:szCs w:val="32"/>
          <w:lang w:val="en-US" w:eastAsia="zh-CN"/>
        </w:rPr>
      </w:pPr>
      <w:r>
        <w:rPr>
          <w:rFonts w:eastAsia="楷体"/>
          <w:sz w:val="32"/>
          <w:szCs w:val="32"/>
        </w:rPr>
        <w:t>（二）检验项目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豆芽项目包括：4-氯苯氧乙酸钠(以4-氯苯氧乙酸计)、6-苄基腺嘌呤(6-BA)、铅(以Pb计)。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豇豆项目包括：倍硫磷、甲胺磷、克百威、灭蝇胺、噻虫胺、三唑磷、水胺硫磷。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姜项目包括：吡虫啉、镉(以Cd计)、甲拌磷、铅(以Pb计)、噻虫胺、噻虫嗪。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葱项目包括：毒死蜱、镉(以Cd计)、克百威、氯氟氰菊酯和高效氯氟氰菊酯、铅(以Pb计)、水胺硫磷。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食荚豌豆项目包括：毒死蜱、多菌灵、灭蝇胺、噻虫胺。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贝类项目包括：恩诺沙星、呋喃唑酮代谢物、镉(以Cd计)、孔雀石绿。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其他水产品项目包括：恩诺沙星、呋喃唑酮代谢物、孔雀石绿。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淡水鱼项目包括：恩诺沙星、呋喃唑酮代谢物、磺胺类(总量)、孔雀石绿、氯霉素、五氯酚酸钠(以五氯酚计)。</w:t>
      </w:r>
    </w:p>
    <w:p>
      <w:pPr>
        <w:pStyle w:val="13"/>
        <w:numPr>
          <w:ilvl w:val="0"/>
          <w:numId w:val="4"/>
        </w:num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海水鱼项目包括：恩诺沙星、呋喃唑酮代谢物、孔雀石绿、氯霉素。</w:t>
      </w:r>
    </w:p>
    <w:p>
      <w:pPr>
        <w:pStyle w:val="13"/>
        <w:numPr>
          <w:ilvl w:val="0"/>
          <w:numId w:val="0"/>
        </w:numPr>
        <w:ind w:leftChars="200"/>
        <w:rPr>
          <w:rFonts w:eastAsia="仿宋_GB2312"/>
          <w:sz w:val="32"/>
          <w:szCs w:val="32"/>
        </w:rPr>
      </w:pPr>
    </w:p>
    <w:p>
      <w:pPr>
        <w:pStyle w:val="13"/>
        <w:widowControl/>
        <w:numPr>
          <w:ilvl w:val="0"/>
          <w:numId w:val="0"/>
        </w:numPr>
        <w:ind w:leftChars="200"/>
        <w:jc w:val="left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76F96"/>
    <w:multiLevelType w:val="multilevel"/>
    <w:tmpl w:val="81176F96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eastAsia="仿宋_GB2312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1">
    <w:nsid w:val="EF9086CD"/>
    <w:multiLevelType w:val="multilevel"/>
    <w:tmpl w:val="EF9086CD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eastAsia="仿宋_GB2312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12D40ACD"/>
    <w:multiLevelType w:val="multilevel"/>
    <w:tmpl w:val="12D40ACD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eastAsia="仿宋_GB2312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5E787A1B"/>
    <w:multiLevelType w:val="multilevel"/>
    <w:tmpl w:val="5E787A1B"/>
    <w:lvl w:ilvl="0" w:tentative="0">
      <w:start w:val="1"/>
      <w:numFmt w:val="chineseCounting"/>
      <w:lvlText w:val="%1."/>
      <w:lvlJc w:val="left"/>
      <w:pPr>
        <w:ind w:left="425" w:hanging="425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lvlText w:val="%2."/>
      <w:lvlJc w:val="left"/>
      <w:pPr>
        <w:ind w:left="850" w:hanging="453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lvlText w:val="%2.%3."/>
      <w:lvlJc w:val="left"/>
      <w:pPr>
        <w:ind w:left="1508" w:hanging="708"/>
      </w:pPr>
      <w:rPr>
        <w:rFonts w:hint="eastAsia" w:ascii="宋体" w:hAnsi="宋体" w:eastAsia="宋体" w:cs="宋体"/>
      </w:rPr>
    </w:lvl>
    <w:lvl w:ilvl="3" w:tentative="0">
      <w:start w:val="1"/>
      <w:numFmt w:val="decimal"/>
      <w:lvlRestart w:val="2"/>
      <w:pStyle w:val="5"/>
      <w:lvlText w:val="%2.%3.%4."/>
      <w:lvlJc w:val="left"/>
      <w:pPr>
        <w:ind w:left="2053" w:hanging="853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2.%3.%4.%5."/>
      <w:lvlJc w:val="left"/>
      <w:pPr>
        <w:ind w:left="2495" w:hanging="895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6"/>
      <w:lvlText w:val="%2.%3.%4.%5.%6."/>
      <w:lvlJc w:val="left"/>
      <w:pPr>
        <w:ind w:left="3136" w:hanging="1136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7"/>
      <w:lvlText w:val="%2.%3.%4.%5.%6.%7."/>
      <w:lvlJc w:val="left"/>
      <w:pPr>
        <w:ind w:left="3673" w:hanging="1273"/>
      </w:pPr>
      <w:rPr>
        <w:rFonts w:hint="eastAsia" w:ascii="宋体" w:hAnsi="宋体" w:eastAsia="宋体" w:cs="宋体"/>
      </w:rPr>
    </w:lvl>
    <w:lvl w:ilvl="7" w:tentative="0">
      <w:start w:val="1"/>
      <w:numFmt w:val="decimal"/>
      <w:pStyle w:val="8"/>
      <w:lvlText w:val="%2.%3.%4.%5.%6.%7.%8."/>
      <w:lvlJc w:val="left"/>
      <w:pPr>
        <w:ind w:left="4218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2.%3.%4.%5.%6.%7.%8.%9."/>
      <w:lvlJc w:val="left"/>
      <w:pPr>
        <w:ind w:left="4648" w:hanging="1448"/>
      </w:pPr>
      <w:rPr>
        <w:rFonts w:hint="eastAsia" w:ascii="宋体" w:hAnsi="宋体" w:eastAsia="宋体" w:cs="宋体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OGI2ODU1MmY3YWQxOTQ3NzA0M2QxMmNhODRjMDUifQ=="/>
  </w:docVars>
  <w:rsids>
    <w:rsidRoot w:val="7FAB2C4B"/>
    <w:rsid w:val="000A5C07"/>
    <w:rsid w:val="000B2ADE"/>
    <w:rsid w:val="001F0343"/>
    <w:rsid w:val="00201ABD"/>
    <w:rsid w:val="00275E47"/>
    <w:rsid w:val="002A30C7"/>
    <w:rsid w:val="0030464D"/>
    <w:rsid w:val="0037441B"/>
    <w:rsid w:val="003E0D40"/>
    <w:rsid w:val="005571A1"/>
    <w:rsid w:val="00587349"/>
    <w:rsid w:val="005B3606"/>
    <w:rsid w:val="00613D52"/>
    <w:rsid w:val="006E3CF2"/>
    <w:rsid w:val="008D0D23"/>
    <w:rsid w:val="009B58AE"/>
    <w:rsid w:val="009E01DE"/>
    <w:rsid w:val="00B66630"/>
    <w:rsid w:val="00CA7D06"/>
    <w:rsid w:val="00CD38F9"/>
    <w:rsid w:val="00CF460D"/>
    <w:rsid w:val="00E37460"/>
    <w:rsid w:val="00E658A9"/>
    <w:rsid w:val="00E87DF2"/>
    <w:rsid w:val="02455790"/>
    <w:rsid w:val="04F26A60"/>
    <w:rsid w:val="06725BC0"/>
    <w:rsid w:val="08A40595"/>
    <w:rsid w:val="11DD488D"/>
    <w:rsid w:val="12F42119"/>
    <w:rsid w:val="14C74443"/>
    <w:rsid w:val="197836ED"/>
    <w:rsid w:val="1AAF0921"/>
    <w:rsid w:val="1D453C9D"/>
    <w:rsid w:val="1D5E2406"/>
    <w:rsid w:val="1DC8667C"/>
    <w:rsid w:val="1E366935"/>
    <w:rsid w:val="1F434181"/>
    <w:rsid w:val="226A4796"/>
    <w:rsid w:val="25981230"/>
    <w:rsid w:val="259F4166"/>
    <w:rsid w:val="262C25F7"/>
    <w:rsid w:val="27190F27"/>
    <w:rsid w:val="28E865DC"/>
    <w:rsid w:val="2DE1501C"/>
    <w:rsid w:val="31F30C12"/>
    <w:rsid w:val="34BA1C82"/>
    <w:rsid w:val="36793F02"/>
    <w:rsid w:val="374C2B53"/>
    <w:rsid w:val="37C76F84"/>
    <w:rsid w:val="38F62D99"/>
    <w:rsid w:val="3A39689F"/>
    <w:rsid w:val="3C0F69BB"/>
    <w:rsid w:val="3E69627F"/>
    <w:rsid w:val="400E7BAE"/>
    <w:rsid w:val="4AFD5C4F"/>
    <w:rsid w:val="576E3BD5"/>
    <w:rsid w:val="5D8C620C"/>
    <w:rsid w:val="60D241DB"/>
    <w:rsid w:val="629208C6"/>
    <w:rsid w:val="635B7059"/>
    <w:rsid w:val="642E6E96"/>
    <w:rsid w:val="64973CBD"/>
    <w:rsid w:val="65731972"/>
    <w:rsid w:val="6A535F0D"/>
    <w:rsid w:val="6D383930"/>
    <w:rsid w:val="71E73E24"/>
    <w:rsid w:val="742529B3"/>
    <w:rsid w:val="7B5B3EF1"/>
    <w:rsid w:val="7BC874B4"/>
    <w:rsid w:val="7FAB2C4B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ind w:firstLine="640" w:firstLineChars="200"/>
      <w:jc w:val="left"/>
      <w:outlineLvl w:val="0"/>
    </w:pPr>
    <w:rPr>
      <w:rFonts w:eastAsia="黑体"/>
      <w:bCs/>
      <w:kern w:val="44"/>
      <w:sz w:val="32"/>
    </w:rPr>
  </w:style>
  <w:style w:type="paragraph" w:styleId="3">
    <w:name w:val="heading 2"/>
    <w:basedOn w:val="2"/>
    <w:next w:val="1"/>
    <w:autoRedefine/>
    <w:unhideWhenUsed/>
    <w:qFormat/>
    <w:uiPriority w:val="0"/>
    <w:pPr>
      <w:numPr>
        <w:ilvl w:val="1"/>
        <w:numId w:val="1"/>
      </w:numPr>
      <w:spacing w:before="260" w:after="260"/>
      <w:jc w:val="center"/>
      <w:outlineLvl w:val="1"/>
    </w:pPr>
    <w:rPr>
      <w:rFonts w:ascii="Arial" w:hAnsi="Arial" w:eastAsia="宋体"/>
      <w:b/>
      <w:bCs w:val="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6"/>
    </w:pPr>
    <w:rPr>
      <w:b/>
      <w:sz w:val="24"/>
    </w:rPr>
  </w:style>
  <w:style w:type="character" w:default="1" w:styleId="12">
    <w:name w:val="Default Paragraph Font"/>
    <w:autoRedefine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9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1</Pages>
  <Words>217</Words>
  <Characters>1237</Characters>
  <Lines>10</Lines>
  <Paragraphs>2</Paragraphs>
  <TotalTime>12</TotalTime>
  <ScaleCrop>false</ScaleCrop>
  <LinksUpToDate>false</LinksUpToDate>
  <CharactersWithSpaces>1452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2023-08-02T02:27:00Z</dcterms:created>
  <dc:creator>weng</dc:creator>
  <cp:lastModifiedBy>翁多鱼</cp:lastModifiedBy>
  <dcterms:modified xsi:type="dcterms:W3CDTF">2024-01-12T01:55:12Z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519A6AA25C464CAA8CE70CE431FA71E3_13</vt:lpwstr>
  </property>
</Properties>
</file>