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寮步镇城市综合执法领域基层政务公开标准目录</w:t>
      </w:r>
    </w:p>
    <w:tbl>
      <w:tblPr>
        <w:tblStyle w:val="4"/>
        <w:tblW w:w="153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6"/>
        <w:gridCol w:w="721"/>
        <w:gridCol w:w="893"/>
        <w:gridCol w:w="2307"/>
        <w:gridCol w:w="1500"/>
        <w:gridCol w:w="2025"/>
        <w:gridCol w:w="1065"/>
        <w:gridCol w:w="3000"/>
        <w:gridCol w:w="495"/>
        <w:gridCol w:w="510"/>
        <w:gridCol w:w="510"/>
        <w:gridCol w:w="585"/>
        <w:gridCol w:w="585"/>
        <w:gridCol w:w="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序号</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公开事项</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公开内容（要素）</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公开依据</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公开时限</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公开主体</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公开渠道和载体</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公开对象</w:t>
            </w:r>
          </w:p>
        </w:tc>
        <w:tc>
          <w:tcPr>
            <w:tcW w:w="10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公开方式</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一级事项</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二级事项</w:t>
            </w: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全社会</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特定群众</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主动</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依申请</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市级</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12"/>
                <w:szCs w:val="12"/>
                <w:u w:val="none"/>
              </w:rPr>
            </w:pPr>
            <w:r>
              <w:rPr>
                <w:rFonts w:hint="eastAsia" w:ascii="黑体" w:hAnsi="宋体" w:eastAsia="黑体" w:cs="黑体"/>
                <w:i w:val="0"/>
                <w:iCs w:val="0"/>
                <w:color w:val="000000"/>
                <w:kern w:val="0"/>
                <w:sz w:val="12"/>
                <w:szCs w:val="12"/>
                <w:u w:val="none"/>
                <w:lang w:val="en-US" w:eastAsia="zh-CN" w:bidi="ar"/>
              </w:rPr>
              <w:t>镇街（园区）级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在公共场所随地吐痰、便溺的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《中华人民共和国政府信息公开条例》《村庄和集镇规划建设管理条例》</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违法饲养家禽家畜影响市容和环境卫生的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《中华人民共和国政府信息公开条例》《城市绿化条例》</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未即时清理动物粪便等排泄物，污染市容环境卫生的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《中华人民共和国政府信息公开条例》《城市绿化条例》</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施工单位未妥善处理垃圾、粪便和污水；施工工地的宿舍、厨房、厕所不符合卫生要求，逾期不改的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《中华人民共和国政府信息公开条例》《城市绿化条例》</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机关、企业事业单位和社会团体未建立卫生管理制度、确定责任人或者配备卫生设施，室内外环境卫生未达到规定标准，逾期不改的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《中华人民共和国政府信息公开条例》《城市绿化条例》</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环境卫生责任区的责任人不按照要求履行责任，逾期不改正的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《中华人民共和国政府信息公开条例》《城市绿化条例》</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未按照分类规定投放生活垃圾，情节严重的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《中华人民共和国政府信息公开条例》《城市绿化条例》</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随意倾倒、抛撒、堆放或者焚烧生活垃圾的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《中华人民共和国政府信息公开条例》《城市市容和环境卫生管理条例》</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产生、收集厨余垃圾的单位和其他生产经营者未将厨余垃圾交由具备相应资质条件的单位进行无害化处理的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《中华人民共和国政府信息公开条例》《城市市容和环境卫生管理条例》</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畜禽养殖场、养殖小区利用未经无害化处理的厨余垃圾饲喂畜禽的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《中华人民共和国政府信息公开条例》《城市市容和环境卫生管理条例》</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新建、改建、扩建建设项目的配套生活垃圾分类、收集、转运设施未达到规划设计要求，或者未与主体工程、首期工程同时交付使用的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《中华人民共和国政府信息公开条例》《城市市容和环境卫生管理条例》</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损坏各类环境卫生设施及其附属设施的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《中华人民共和国政府信息公开条例》《城市市容和环境卫生管理条例》</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擅自关闭、闲置或者拆除生活垃圾处理设施、场所的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《中华人民共和国政府信息公开条例》《城市市容和环境卫生管理条例》</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擅自拆除、迁移公共厕所、化粪池等除生活垃圾集中转运、处置设施以外的环境卫生设施，或者未按批准的方案拆除、迁移环境卫生设施的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《中华人民共和国政府信息公开条例》《城市市容和环境卫生管理条例》</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从事生活垃圾经营性清扫、收集、运输的企业未按照环境卫生作业标准和作业规范，在规定的时间内及时清扫、收运城市生活垃圾的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《中华人民共和国政府信息公开条例》《城市市容和环境卫生管理条例》</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从事生活垃圾经营性清扫、收集、运输的企业未将收集的城市生活垃圾运到直辖市、市、县人民政府建设（环境卫生）主管部门认可的处理场所的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《中华人民共和国政府信息公开条例》《城市市容和环境卫生管理条例》</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从事生活垃圾经营性清扫、收集、运输的企业在清扫、收运城市生活垃圾后，未对生活垃圾收集设施及时保洁、复位，清理作业场地，保持生活垃圾收集设施和周边环境干净整洁的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《中华人民共和国政府信息公开条例》《城市市容和环境卫生管理条例》</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从事生活垃圾经营性清扫、收集、运输的企业用于收集、运输城市生活垃圾的车辆、船舶未做到密闭、完好和整洁的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《中华人民共和国政府信息公开条例》《城市市容和环境卫生管理条例》</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从事城市生活垃圾经营性清扫、收集、运输的企业，未经批准擅自停业、歇业的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《中华人民共和国政府信息公开条例》《城市市容和环境卫生管理条例》</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在收集、运输过程中沿途丢弃、遗撒生活垃圾的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《中华人民共和国政府信息公开条例》《城市生活垃圾管理办法》</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收集、运输生活垃圾的单位在运输过程中滴漏污水的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《中华人民共和国政府信息公开条例》《城市生活垃圾管理办法》</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从事城市生活垃圾经营性处置的企业未严格按照国家有关规定和技术标准，处置城市生活垃圾的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《中华人民共和国政府信息公开条例》《城市生活垃圾管理办法》</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生活垃圾处理单位未按照工程技术规范、操作规程、污染控制标准处理生活垃圾或者产生的废水、废气、废渣等的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《中华人民共和国政府信息公开条例》《城市生活垃圾管理办法》</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从事城市生活垃圾经营性处置的企业未按照所在地建设（环境卫生）主管部门规定的时间和要求接收生活垃圾的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《中华人民共和国政府信息公开条例》《城市生活垃圾管理办法》</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从事城市生活垃圾经营性处置的企业未按照要求配备城市生活垃圾处置设备、设施，保证设施、设备运行良好的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《中华人民共和国政府信息公开条例》《城市生活垃圾管理办法》</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从事城市生活垃圾经营性处置的企业未保证城市生活垃圾处置站、场（厂）环境整洁的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《中华人民共和国政府信息公开条例》《城市生活垃圾管理办法》</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从事城市生活垃圾经营性处置的企业未按照要求配备合格的管理人员及操作人员的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《中华人民共和国政府信息公开条例》《城市生活垃圾管理办法》</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从事城市生活垃圾经营性处置的企业未对每日收运、进出场站、处置的生活垃圾进行计量，未按照要求将统计数据和报表报送所在地建设（环境卫生）主管部门的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《中华人民共和国政府信息公开条例》《城市生活垃圾管理办法》</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从事城市生活垃圾经营性处置的企业未按照要求定期进行水、气、土壤等环境影响监测，对生活垃圾处理设施的性能和环保指标进行检测、评价，向所在地建设（环境卫生）主管部门报告检测、评价结果的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《中华人民共和国政府信息公开条例》《城市生活垃圾管理办法》</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从事城市生活垃圾经营性处置的企业，未经批准擅自停业、歇业的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生活垃圾分类投放管理责任人未履行管理责任，逾期不改正的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收集、运输生活垃圾的单位擅自混合收集、运输已分类的生活垃圾的</w:t>
            </w:r>
            <w:r>
              <w:rPr>
                <w:rStyle w:val="7"/>
                <w:lang w:val="en-US" w:eastAsia="zh-CN" w:bidi="ar"/>
              </w:rPr>
              <w:t xml:space="preserve"> </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未按规定缴纳垃圾处理费，逾期不改正的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34</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未按规定投放废弃沙发、衣柜、床等体积较大的废弃物品，情节严重的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运输垃圾、渣土、土方散装物料的车辆，未采取密闭或者其他措施防止物料遗撒的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未经核准擅自处置建筑垃圾的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涂改、倒卖、出租、出借或者以其他形式非法转让城市建筑垃圾处置核准文件的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将建筑垃圾混入生活垃圾的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将危险废物混入建筑垃圾的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擅自设立弃置场受纳建筑垃圾的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41</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建筑垃圾储运消纳场受纳工业垃圾、生活垃圾和有毒有害垃圾的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《中华人民共和国政府信息公开条例》《中华人民共和国固体废物污染环境防治法》</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工程施工单位未编制建筑垃圾处理方案报备案的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《中华人民共和国政府信息公开条例》《城市道路管理条例》</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43</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工程施工单位未及时清运工程施工过程中产生的建筑垃圾的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《中华人民共和国政府信息公开条例》《城市道路管理条例》</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44</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施工单位将建筑垃圾交给个人或者未经核准从事建筑垃圾运输的单位处置的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《中华人民共和国政府信息公开条例》《城市道路管理条例》</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处置建筑垃圾的单位在运输建筑垃圾过程中沿途丢弃、遗撒建筑垃圾的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《中华人民共和国政府信息公开条例》《城市道路管理条例》</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处置建筑垃圾的单位处置超出核准范围的建筑垃圾的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《中华人民共和国政府信息公开条例》《城市道路管理条例》</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47</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随意倾倒、抛撒或者堆放建筑垃圾（工程施工单位除外）的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《中华人民共和国政府信息公开条例》《城市道路管理条例》</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工程施工单位擅自倾倒、抛撒或者堆放工程施工过程中产生的建筑垃圾的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《中华人民共和国政府信息公开条例》《城市道路管理条例》</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49</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工程施工单位未按照规定对施工过程中产生的固体废物进行利用或者处置的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《中华人民共和国政府信息公开条例》《城市道路管理条例》</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运输液体、散装货物的车辆不作密封、包扎、覆盖，造成泄漏、遗撒的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《中华人民共和国政府信息公开条例》《城镇燃气管理条例》</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51</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施工单位未建立建筑垃圾管理台账，逾期不改正的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《中华人民共和国政府信息公开条例》《城镇燃气管理条例》</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运输建筑垃圾单位未建立建筑垃圾运输管理台账，逾期不改正的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《中华人民共和国政府信息公开条例》《城镇燃气管理条例》</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53</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建筑垃圾综合利用场所运营单位未建立规范完整的生产台账，逾期不改正的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《中华人民共和国政府信息公开条例》《城镇燃气管理条例》</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54</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建筑垃圾消纳场运营单位未建立生产台账，逾期不改正的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《中华人民共和国政府信息公开条例》《城镇燃气管理条例》</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55</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运输建筑垃圾单位将工程渣土、工程泥浆与其他建筑垃圾混合运输的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《中华人民共和国政府信息公开条例》《城镇燃气管理条例》</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以拖延、围堵、滞留执法人员等方式拒绝、阻挠固体废物有关监督检查，或者在接受监督检查时弄虚作假的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《中华人民共和国政府信息公开条例》《城镇燃气管理条例》</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57</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未经同意擅自设置大型户外广告设施，影响市容的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《中华人民共和国政府信息公开条例》《城镇燃气管理条例》</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58</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设置户外广告设施不符合户外广告规划要求的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《中华人民共和国政府信息公开条例》《城镇燃气管理条例》</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59</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在禁止时段开启使用以LED</w:t>
            </w:r>
            <w:r>
              <w:rPr>
                <w:rStyle w:val="8"/>
                <w:lang w:val="en-US" w:eastAsia="zh-CN" w:bidi="ar"/>
              </w:rPr>
              <w:t>大型电子显示屏等光电形式设置户外广告设施</w:t>
            </w:r>
            <w:r>
              <w:rPr>
                <w:rStyle w:val="6"/>
                <w:rFonts w:eastAsia="宋体"/>
                <w:lang w:val="en-US" w:eastAsia="zh-CN" w:bidi="ar"/>
              </w:rPr>
              <w:t>，逾期未改正的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《中华人民共和国政府信息公开条例》《城镇燃气管理条例》</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未经批准张挂、张贴宣传品的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《中华人民共和国政府信息公开条例》《城镇燃气管理条例》</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61</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涂改、出租、出借、倒卖户外广告设施设置许可证，或者以其他形式非法转让户外广告设施设置许可证的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《中华人民共和国政府信息公开条例》《城镇燃气管理条例》</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62</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设置招牌不符合设置规定，逾期未改正的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《中华人民共和国政府信息公开条例》《城镇燃气管理条例》</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未立即拆除存在严重安全隐患的户外广告设施或者招牌，经催告仍不拆除，其后果已经或者将危害交通安全需要拆除的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《中华人民共和国政府信息公开条例》《城镇燃气管理条例》</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64</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设置人未按照要求进行安全检测，逾期未改正的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《中华人民共和国政府信息公开条例》《城镇燃气管理条例》</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65</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户外广告设施和招牌出现画面污损或者不完整、严重褪色、字体残缺、照明设施损坏等影响市容市貌情形，逾期不维修、更新的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《中华人民共和国政府信息公开条例》《城镇燃气管理条例》</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66</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设置人未准确标明户外广告设施设置许可证的文号、日常维护联系人或者联系方式，逾期不改的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《中华人民共和国政府信息公开条例》《城镇燃气管理条例》</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擅自在街道两侧和公共场地设置地锁、地桩等障碍物或者搭建停车相关建筑物、构筑物或者其他设施影响市容的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《中华人民共和国政府信息公开条例》《城镇燃气管理条例》</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68</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未按要求提交安全检测报告，逾期未改正的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《中华人民共和国政府信息公开条例》《城镇燃气管理条例》</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69</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电动自行车停放影响市容环境的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《中华人民共和国政府信息公开条例》《城镇燃气管理条例》</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70</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在城市建筑物、设施以及树木上涂写、刻画的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《中华人民共和国政府信息公开条例》《城镇燃气管理条例》</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71</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在城市人民政府规定的街道的临街建筑物的阳台和窗外堆放、吊挂有碍市容的物品的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《中华人民共和国政府信息公开条例》《城镇燃气管理条例》</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72</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临街工地不设置护栏或者不作遮挡、停工场地不及时整理并作必要覆盖或者竣工后不及时清理和平整场地，影响市容和环境卫生的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《中华人民共和国政府信息公开条例》《城镇燃气管理条例》</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73</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未经城市人民政府市容环境卫生行政主管部门批准，擅自在街道两侧和公共场地堆放物料，搭建建筑物、构筑物或者其他设施，影响市容的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《中华人民共和国政府信息公开条例》《城镇燃气管理条例》</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74</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城市中的建筑物或者环境卫生设施不符合城市容貌标准、环境卫生标准逾期未改造或者未拆除的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《中华人民共和国政府信息公开条例》《城镇燃气管理条例》</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75</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市容环境卫生管理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未经批准从事城市生活垃圾经营性清扫、收集、运输或者处置活动的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《中华人民共和国政府信息公开条例》《城镇燃气管理条例》</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76</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以拒绝进入现场等方式拒不接受监督检查，或者在接受监督检查时弄虚作假的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《中华人民共和国政府信息公开条例》《城镇燃气管理条例》</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77</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排放油烟的餐饮服务业经营者未安装油烟净化设施、不正常使用油烟净化设施或者未采取其他油烟净化措施，超过排放标准排放油烟的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《中华人民共和国政府信息公开条例》《城市照明管理规定》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78</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在居民住宅楼、未配套设立专用烟道的商住综合楼、商住综合楼内与居住层相邻的商业楼层内新建、改建、扩建产生油烟、异味、废气的餐饮服务项目，拒不改正的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《中华人民共和国政府信息公开条例》《城市照明管理规定》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79</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在当地人民政府禁止的时段和区域内露天烧烤食品或者为露天烧烤食品提供场地的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《中华人民共和国政府信息公开条例》《城市照明管理规定》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80</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公共场所焚烧杂物的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《中华人民共和国政府信息公开条例》《中华人民共和国城乡规划法》</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81</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拒绝、阻挠监督检查，或者在接受监督检查时弄虚作假的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《中华人民共和国政府信息公开条例》《中华人民共和国城乡规划法》</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82</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超过噪声排放标准排放建筑施工噪声的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《中华人民共和国政府信息公开条例》《中华人民共和国城乡规划法》</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83</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未按照规定取得证明，在噪声敏感建筑物集中区域夜间进行产生噪声的建筑施工作业的（抢修、抢险施工作业，因生产工艺要求或者其他特殊需要必须连续施工作业的除外</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《中华人民共和国政府信息公开条例》《中华人民共和国城乡规划法》</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84</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施工单位未按照规定制定噪声污染防治实施方案，或者未采取有效措施减少振动、降低噪声的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85</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在噪声敏感建筑物集中区域施工作业的建设单位未按照国家规定设置噪声自动监测系统，未与监督管理部门联网，或者未保存原始监测记录的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86</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因特殊需要必须连续施工作业，建设单位未按照规定公告附近居民的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87</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超过噪声排放标准排放社会生活噪声的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88</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在商业经营活动中使用高音广播喇叭或者采用其他持续反复发出高噪声的方法进行广告宣传的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89</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未对商业经营活动中产生的其他噪声采取有效措施造成噪声污染的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在噪声敏感建筑物集中区域使用高音广播喇叭，拒不改正的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在公共场所组织或者开展娱乐、健身等活动，未遵守公共场所管理者有关活动区域、时段、音量等规定，未采取有效措施造成噪声污染，或者违反规定使用音响器材产生过大音量，拒不改正的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92</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对已竣工交付使用的建筑物进行室内装修活动，未按照规定在限定的作业时间内进行，或者未采取有效措施造成噪声污染，拒不改正的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93</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其他违反法律规定造成社会生活噪声污染，拒不改正的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94</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居民住宅区安装共用设施设备，设置不合理或者未采取减少振动、降低噪声的措施，不符合民用建筑隔声设计相关标准要求的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95</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生态环境管理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对已建成使用的居民住宅区共用设施设备，专业运营单位未进行维护管理，不符合民用建筑隔声设计相关标准要求的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96</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市场监督管理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无照商贩乱摆卖行为</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97</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城市绿化管理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擅自改变规划绿地性质的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98</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城市绿化管理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在城市绿地范围内取土采石、建坟的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城市绿化管理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擅自占用城市绿地的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城市绿化管理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倾倒、排放有毒有害物质，堆放、焚烧物料的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101</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城市绿化管理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在树木和公共设施上涂、写、刻、画和悬挂重物的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城市绿化管理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攀、折、钉、栓树木，采摘花草，践踏地被，丢弃废弃物的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103</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城市绿化管理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组织损坏绿化的娱乐活动的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104</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城市绿化管理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实施以树承重、就树搭建的行</w:t>
            </w:r>
            <w:r>
              <w:rPr>
                <w:rStyle w:val="8"/>
                <w:lang w:val="en-US" w:eastAsia="zh-CN" w:bidi="ar"/>
              </w:rPr>
              <w:t>为</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105</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城市绿化管理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破坏树木支架、栏杆、花基、</w:t>
            </w:r>
            <w:r>
              <w:rPr>
                <w:rFonts w:hint="eastAsia" w:ascii="Times New Roman" w:hAnsi="Times New Roman" w:eastAsia="宋体" w:cs="Times New Roman"/>
                <w:i w:val="0"/>
                <w:iCs w:val="0"/>
                <w:color w:val="000000"/>
                <w:kern w:val="0"/>
                <w:sz w:val="18"/>
                <w:szCs w:val="18"/>
                <w:u w:val="none"/>
                <w:lang w:val="en-US" w:eastAsia="zh-CN" w:bidi="ar"/>
              </w:rPr>
              <w:t>座椅</w:t>
            </w:r>
            <w:r>
              <w:rPr>
                <w:rFonts w:hint="default" w:ascii="Times New Roman" w:hAnsi="Times New Roman" w:eastAsia="宋体" w:cs="Times New Roman"/>
                <w:i w:val="0"/>
                <w:iCs w:val="0"/>
                <w:color w:val="000000"/>
                <w:kern w:val="0"/>
                <w:sz w:val="18"/>
                <w:szCs w:val="18"/>
                <w:u w:val="none"/>
                <w:lang w:val="en-US" w:eastAsia="zh-CN" w:bidi="ar"/>
              </w:rPr>
              <w:t>、庭园灯、建筑小品、水景设施和绿地供排水设施等绿化设施的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106</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城市绿化管理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擅自砍伐、迁移城市树木的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w:t>
            </w:r>
            <w:bookmarkStart w:id="0" w:name="_GoBack"/>
            <w:bookmarkEnd w:id="0"/>
            <w:r>
              <w:rPr>
                <w:rFonts w:hint="eastAsia" w:ascii="宋体" w:hAnsi="宋体" w:eastAsia="宋体" w:cs="宋体"/>
                <w:i w:val="0"/>
                <w:iCs w:val="0"/>
                <w:color w:val="000000"/>
                <w:kern w:val="0"/>
                <w:sz w:val="18"/>
                <w:szCs w:val="18"/>
                <w:u w:val="none"/>
                <w:lang w:val="en-US" w:eastAsia="zh-CN" w:bidi="ar"/>
              </w:rPr>
              <w:t>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107</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城市绿化管理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超过临时期限占用城市绿地的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108</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城市绿化管理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商业、服务摊点不服从公共绿地管理单位管理的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109</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市政管理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未取得设计、施工资格或者未按照资质等级承担城市道路的设计、施工任务的〔车行道、桥梁设施（含人行天桥、地下通道）除外</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市政管理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未按照城市道路设计、施工技术规范设计、施工的〔车行道、桥梁设施（含人行天桥、地下通道）除外〕</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市政管理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擅自使用未经验收或者验收不合格的城市道路的〔车行道、桥梁设施（含人行天桥、地下通道）除外〕</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112</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市政管理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未对设在城市道路上的各种管线的检查井、箱盖或者城市道路附属设施的缺损及时补缺或者修复的〔车行道、桥梁设施（含人行天桥、地下通道）除外〕</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113</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市政管理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未在城市道路施工现场设置明显标志和安全防围设施的〔车行道、桥梁设施（含人行天桥、地下通道）除外〕</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114</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市政管理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擅自占用或者挖掘城市道路的〔车行道、桥梁设施（含人行天桥、地下通道）除外〕</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115</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市政管理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擅自在城市道路上建设建筑物、构筑物的〔车行道、桥梁设施（含人行天桥、地下通道）除外〕</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116</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市政管理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擅自在路灯设施上设置广告牌或者其他挂浮物的〔车行道、桥梁设施（含人行天桥、地下通道）除外〕</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117</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市政管理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其他损害、侵占城市道路行为〔车行道、桥梁设施（含人行天桥、地下通道）除外〕</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118</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市政管理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依附于城市道路建设各种管线、杆线等设施，不按照规定办理批准手续的〔车行道、桥梁设施（含人行天桥、地下通道）除外〕</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119</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市政管理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占用城市道路期满或者挖掘城市道路后，不及时清理现场的〔车行道、桥梁设施（含人行天桥、地下通道）除外〕</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120</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市政管理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紧急抢修埋设在城市道路下的管线，不按照规定补办批准手续的〔车行道、桥梁设施（含人行天桥、地下通道）除外〕</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121</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市政管理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未按照批准的位置、面积、期限占用或者挖掘城市道路，或者需要移动位置、扩大面积、延长时间，未提前办理变更审批手续的〔车行道、桥梁设施（含人行天桥、地下通道）除外〕</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122</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市政管理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未按照设计图纸施工或者擅自修改图纸的〔车行道、桥梁设施（含人行天桥、地下通道）除外〕</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123</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市政管理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在城市景观照明中有过度照明等超能耗标准行为，逾期未改正的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124</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市政管理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在城市照明设施上刻划、涂污的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125</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市政管理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在城市照明设施安全距离内，擅自植树、挖坑取土或者设置其他物体，或者倾倒含酸、碱、盐等腐蚀物或者具有腐蚀性的废渣、废液的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126</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市政管理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擅自在城市照明设施上张贴、悬挂、设置宣传品、广告的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127</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市政管理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擅自在城市照明设施上架设线缆、安置其它设施或者接用电源的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128</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市政管理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擅自迁移、拆除、利用城市照明设施的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129</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市政管理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实施其他可能影响城市照明设施正常运行的行为</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130</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市政管理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承担城市道路养护、维修的单位未定期对城市道路进行养护、维修或者未按照规定的期限修复竣工，并拒绝接受市政工程行政主管部门监督、检查的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131</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燃气管理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燃气工程项目未依法进行验收或者验收不合格交付使用的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132</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燃气管理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未取得燃气经营许可证从事燃气经营活动的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133</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燃气管理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燃气经营者不按照燃气经营许可证的规定从事燃气经营活动的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134</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燃气管理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燃气经营者未向燃气用户持续、稳定、安全供应符合国家质量标准的燃气，或者未对燃气用户的燃气设施定期进行安全检查的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135</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燃气管理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燃气经营者拒绝向市政燃气管网覆盖范围内具备用气条件的燃气用户供气的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136</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燃气管理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倒卖、抵押、出租、出借、转让、涂改燃气经营许可证的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137</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燃气管理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未履行必要告知义务擅自停止供气、调整供气量，或者未经审批擅自停业或者歇业的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138</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燃气管理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向未取得燃气经营许可证的单位或者个人提供用于经营的燃气的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139</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燃气管理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燃气经营者在不具备安全条件的场所储存燃气的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140</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燃气管理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要求燃气用户购买其指定的产品或者接受其提供的服务的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141</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燃气管理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销售充装单位擅自为非自有气瓶充装的瓶装燃气的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142</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燃气管理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擅自操作公用燃气阀门，逾期不改正的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143</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燃气管理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将燃气管道作为负重支架或者接地引线，逾期不改正的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144</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燃气管理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安装、使用不符合气源要求的燃气燃烧器具，逾期不改正的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145</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燃气管理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擅自安装、改装、拆除户内燃气设施和燃气计量装置，逾期不改正的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146</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燃气管理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燃气用户及相关单位和个人在不具备安全条件的场所使用、储存燃气，逾期不改正的（燃气经营者除外）</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147</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燃气管理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改变燃气用途或者转供燃气，逾期不改正的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148</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燃气管理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未设立售后服务站点或者未配备经考核合格的燃气燃烧器具安装、维修人员，逾期不改正的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149</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燃气管理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燃气燃烧器具的安装、维修不符合国家有关标准，逾期不改正的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150</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燃气管理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在燃气设施保护范围内从事危及燃气设施安全的活动</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151</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燃气管理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燃气经营者未按国家有关工程建设标准和安全生产管理的规定，设置燃气设施防腐、绝缘、防雷、降压、隔离等保护装置和安全警示标志的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152</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燃气管理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燃气经营者未定期进行巡查、检测、维修和维护的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153</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燃气管理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燃气经营者未采取措施及时消除燃气安全事故隐患的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154</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燃气管理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侵占、毁损、擅自拆除、移动燃气设施或者擅自改动市政燃气设施的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155</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燃气管理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毁损、覆盖、涂改、擅自拆除或者移动燃气设施安全警示标志的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156</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燃气管理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建设单位未会同施工单位与管道燃气经营者共同制定燃气设施保护方案，或者建设单位、施工单位未采取相应的安全保护措施的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157</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燃气管理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未查清地下燃气设施铺设情况擅自施工的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158</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燃气管理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在管道燃气已覆盖的区域内新建小区气化站、瓶组站,</w:t>
            </w:r>
            <w:r>
              <w:rPr>
                <w:rStyle w:val="8"/>
                <w:lang w:val="en-US" w:eastAsia="zh-CN" w:bidi="ar"/>
              </w:rPr>
              <w:t>逾期不改正的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159</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燃气管理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燃气经营许可证载明的事项发生变更，燃气经营企业未在规定期限内报原审批机关申请办理变更手续的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160</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燃气管理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燃气器具安装维修企业未取得资质从事经营活动的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161</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燃气管理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燃气经营企业未按要求设置和公布服务电话、抢险抢修电话并设专人值班的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162</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燃气管理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燃气经营企业未制定本单位燃气安全事故应急预案以及未按规定备案的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163</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燃气管理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燃气经营企业未对燃气设施定期进行安全评估的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164</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燃气管理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燃气用户委托不具有相应资质的企业实施安装、改装、迁移、拆除户内燃气设施，情节严重的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165</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燃气管理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燃气用户加热、摔、砸气瓶，使用燃气时倒卧气瓶，情节严重的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166</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燃气管理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燃气用户使用超期限未检验、检验不合格、无技术档案或者报废的气瓶，情节严重的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燃气管理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燃气用户存在安全隐患不按规定落实整改，情节严重的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168</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燃气管理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燃气用户存在法律、法规和国家标准、行业标准规定禁止的其他行为，情节严重的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169</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燃气管理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单位和个人用明火试验是否漏气，情节严重的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170</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燃气管理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单位和个人自行清除气瓶内的残液，情节严重的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171</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燃气管理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单位和个人气瓶与气瓶互相过气，情节严重的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172</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燃气管理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单位和个人存在法律、法规和国家标准、行业标准规定禁止的其他行为，情节严重的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173</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燃气管理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燃气经营企业接到燃气事故报告未及时处理的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174</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燃气管理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未建立瓶装气体进货验收制度和销售台账制度的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175</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燃气管理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销售或者提供无合法来源的瓶装气体的（限燃气）</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176</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燃气管理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燃气经营企业超过瓶装燃气供应站等级规定的容积存放瓶装燃气的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177</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燃气管理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瓶装燃气经营企业利用配送车辆流动销售燃气的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178</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燃气管理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已取得燃气经营许可证但不再具备从事燃气经营活动条件仍继续经营，逾期不改正的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179</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城乡规划管理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6"/>
                <w:rFonts w:eastAsia="宋体"/>
                <w:lang w:val="en-US" w:eastAsia="zh-CN" w:bidi="ar"/>
              </w:rPr>
              <w:t>未取得建设工程规划许可证或者未按照建设工程规划许可证的规定进行建设，尚可采取改正措施消除对规划实施的影响的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180</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城乡规划管理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未取得建设工程规划许可证或者未按照建设工程规划许可证的规定进行建设，无法采取改正措施消除影响的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181</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城乡规划管理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建设单位或者个人未经批准进行临时建设的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182</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城乡规划管理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建设单位或者个人未按照批准内容进行临时建设的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183</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城乡规划管理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临时建筑物、构筑物超过批准期限不拆除的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184</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城乡规划管理</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未依法办理规划许可审批手续建设地下建筑物、构筑物，或者擅自改变经许可审批确定的地下空间的使用功能、高度、层数和面积的</w:t>
            </w:r>
          </w:p>
        </w:tc>
        <w:tc>
          <w:tcPr>
            <w:tcW w:w="2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1.机构职能、权责清单、执法人员名单；</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2.执法程序或行政强制流程图；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3.执法依据；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4.行政处罚自由裁量基准；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5.咨询、监督投诉方式；</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6.处罚决定；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7.救济渠道。</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《中华人民共和国政府信息公开条例》《城市建筑垃圾管理规定》</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1.除处罚决定外其他内容：长期公开（动态调整）；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2.处罚决定：20个工作日内。</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城管分局</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■政府网站http://www.dg.gov.cn/liaobu/zwgk/jczwgksxbzml/cszhzf/content/post_4102812.html</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18"/>
                <w:szCs w:val="18"/>
                <w:u w:val="none"/>
              </w:rPr>
            </w:pPr>
          </w:p>
        </w:tc>
        <w:tc>
          <w:tcPr>
            <w:tcW w:w="2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宋体" w:cs="Times New Roman"/>
                <w:i w:val="0"/>
                <w:iCs w:val="0"/>
                <w:color w:val="000000"/>
                <w:sz w:val="22"/>
                <w:szCs w:val="22"/>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r>
    </w:tbl>
    <w:p/>
    <w:sectPr>
      <w:footerReference r:id="rId3" w:type="default"/>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Fm/S8feAgAAJAYAAA4AAAAAAAAAAQAgAAAAHwEAAGRycy9lMm9Eb2MueG1sUEsF&#10;BgAAAAAGAAYAWQEAAG8G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E21F41"/>
    <w:rsid w:val="232C0CFD"/>
    <w:rsid w:val="3FE21F41"/>
    <w:rsid w:val="6C2D4CD8"/>
    <w:rsid w:val="70143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41"/>
    <w:basedOn w:val="5"/>
    <w:uiPriority w:val="0"/>
    <w:rPr>
      <w:rFonts w:hint="default" w:ascii="Times New Roman" w:hAnsi="Times New Roman" w:cs="Times New Roman"/>
      <w:color w:val="000000"/>
      <w:sz w:val="18"/>
      <w:szCs w:val="18"/>
      <w:u w:val="none"/>
    </w:rPr>
  </w:style>
  <w:style w:type="character" w:customStyle="1" w:styleId="7">
    <w:name w:val="font51"/>
    <w:basedOn w:val="5"/>
    <w:uiPriority w:val="0"/>
    <w:rPr>
      <w:rFonts w:hint="eastAsia" w:ascii="宋体" w:hAnsi="宋体" w:eastAsia="宋体" w:cs="宋体"/>
      <w:color w:val="000000"/>
      <w:sz w:val="18"/>
      <w:szCs w:val="18"/>
      <w:u w:val="none"/>
    </w:rPr>
  </w:style>
  <w:style w:type="character" w:customStyle="1" w:styleId="8">
    <w:name w:val="font91"/>
    <w:basedOn w:val="5"/>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35569</Words>
  <Characters>51839</Characters>
  <Lines>0</Lines>
  <Paragraphs>0</Paragraphs>
  <TotalTime>10</TotalTime>
  <ScaleCrop>false</ScaleCrop>
  <LinksUpToDate>false</LinksUpToDate>
  <CharactersWithSpaces>51840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2023-12-25T09:19:00Z</dcterms:created>
  <dc:creator>andrew</dc:creator>
  <cp:lastModifiedBy>andrew</cp:lastModifiedBy>
  <dcterms:modified xsi:type="dcterms:W3CDTF">2023-12-25T09:33:10Z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ADAD7E0FB2454BBB8ADA5D6EE5C4FE99</vt:lpwstr>
  </property>
</Properties>
</file>