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spacing w:line="720" w:lineRule="auto"/>
        <w:rPr>
          <w:rFonts w:ascii="Times New Roman" w:hAnsi="Times New Roman" w:eastAsia="仿宋_GB2312" w:cs="Times New Roman"/>
          <w:sz w:val="32"/>
          <w:szCs w:val="32"/>
        </w:rPr>
      </w:pPr>
      <w:bookmarkStart w:id="0" w:name="_GoBack"/>
      <w:bookmarkEnd w:id="0"/>
      <w:r>
        <w:rPr>
          <w:rFonts w:ascii="Times New Roman" w:hAnsi="Times New Roman" w:eastAsia="仿宋_GB2312" w:cs="Times New Roman"/>
          <w:sz w:val="32"/>
          <w:szCs w:val="32"/>
        </w:rPr>
        <w:t>附件</w:t>
      </w:r>
      <w:r>
        <w:rPr>
          <w:rFonts w:hint="eastAsia" w:ascii="Times New Roman" w:hAnsi="Times New Roman" w:eastAsia="仿宋_GB2312" w:cs="Times New Roman"/>
          <w:sz w:val="32"/>
          <w:szCs w:val="32"/>
        </w:rPr>
        <w:t>7</w:t>
      </w:r>
    </w:p>
    <w:p>
      <w:pPr>
        <w:pStyle w:val="9"/>
        <w:spacing w:line="720" w:lineRule="auto"/>
        <w:jc w:val="center"/>
        <w:rPr>
          <w:rFonts w:cs="Times New Roman" w:asciiTheme="majorEastAsia" w:hAnsiTheme="majorEastAsia" w:eastAsiaTheme="majorEastAsia"/>
          <w:color w:val="000000" w:themeColor="text1"/>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递补选房操作流程指引</w:t>
      </w:r>
    </w:p>
    <w:p>
      <w:pPr>
        <w:ind w:firstLine="320" w:firstLineChars="100"/>
        <w:jc w:val="center"/>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auto"/>
          <w:sz w:val="32"/>
          <w:szCs w:val="32"/>
          <w:u w:val="single"/>
        </w:rPr>
        <w:t>堂悦花园</w:t>
      </w:r>
      <w:r>
        <w:rPr>
          <w:rFonts w:ascii="仿宋_GB2312" w:hAnsi="仿宋_GB2312" w:eastAsia="仿宋_GB2312" w:cs="仿宋_GB2312"/>
          <w:color w:val="auto"/>
          <w:sz w:val="32"/>
          <w:szCs w:val="32"/>
          <w:u w:val="single"/>
        </w:rPr>
        <w:t>项目</w:t>
      </w:r>
      <w:r>
        <w:rPr>
          <w:rFonts w:hint="eastAsia" w:ascii="仿宋_GB2312" w:hAnsi="仿宋_GB2312" w:eastAsia="仿宋_GB2312" w:cs="仿宋_GB2312"/>
          <w:color w:val="000000" w:themeColor="text1"/>
          <w:sz w:val="32"/>
          <w:szCs w:val="32"/>
          <w14:textFill>
            <w14:solidFill>
              <w14:schemeClr w14:val="tx1"/>
            </w14:solidFill>
          </w14:textFill>
        </w:rPr>
        <w:t>配建安居房镇分成部分）</w:t>
      </w:r>
    </w:p>
    <w:p>
      <w:pPr>
        <w:pStyle w:val="9"/>
        <w:spacing w:line="720" w:lineRule="auto"/>
        <w:jc w:val="center"/>
        <w:rPr>
          <w:rFonts w:ascii="Times New Roman" w:hAnsi="Times New Roman" w:eastAsia="方正小标宋简体" w:cs="Times New Roman"/>
          <w:color w:val="000000" w:themeColor="text1"/>
          <w:sz w:val="44"/>
          <w14:textFill>
            <w14:solidFill>
              <w14:schemeClr w14:val="tx1"/>
            </w14:solidFill>
          </w14:textFill>
        </w:rPr>
      </w:pPr>
    </w:p>
    <w:p>
      <w:pPr>
        <w:pStyle w:val="9"/>
        <w:ind w:firstLine="720" w:firstLineChars="225"/>
        <w:jc w:val="both"/>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一、递补选房方式及时间安排</w:t>
      </w:r>
    </w:p>
    <w:p>
      <w:pPr>
        <w:pStyle w:val="9"/>
        <w:ind w:firstLine="640" w:firstLineChars="200"/>
        <w:jc w:val="both"/>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选房方式</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t>递补选房的申购人依次逐个参加选房，每人选房时间60秒</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w:t>
      </w:r>
    </w:p>
    <w:p>
      <w:pPr>
        <w:pStyle w:val="9"/>
        <w:ind w:firstLine="640" w:firstLineChars="200"/>
        <w:jc w:val="both"/>
        <w:rPr>
          <w:rFonts w:hint="eastAsia" w:ascii="Times New Roman" w:hAnsi="Times New Roman" w:eastAsia="仿宋_GB2312" w:cs="Times New Roman"/>
          <w:color w:val="FF0000"/>
          <w:sz w:val="32"/>
          <w:szCs w:val="32"/>
          <w:u w:val="none"/>
        </w:rPr>
      </w:pPr>
      <w:r>
        <w:rPr>
          <w:rFonts w:ascii="Times New Roman" w:hAnsi="Times New Roman" w:eastAsia="仿宋_GB2312" w:cs="Times New Roman"/>
          <w:color w:val="000000" w:themeColor="text1"/>
          <w:sz w:val="32"/>
          <w:szCs w:val="32"/>
          <w14:textFill>
            <w14:solidFill>
              <w14:schemeClr w14:val="tx1"/>
            </w14:solidFill>
          </w14:textFill>
        </w:rPr>
        <w:t>选房地址</w:t>
      </w:r>
      <w:r>
        <w:rPr>
          <w:rFonts w:hint="eastAsia" w:ascii="Times New Roman" w:hAnsi="Times New Roman" w:eastAsia="仿宋_GB2312" w:cs="Times New Roman"/>
          <w:color w:val="000000" w:themeColor="text1"/>
          <w:sz w:val="32"/>
          <w:szCs w:val="32"/>
          <w:u w:val="none"/>
          <w:lang w:eastAsia="zh-CN"/>
          <w14:textFill>
            <w14:solidFill>
              <w14:schemeClr w14:val="tx1"/>
            </w14:solidFill>
          </w14:textFill>
        </w:rPr>
        <w:t>：</w:t>
      </w:r>
      <w:r>
        <w:rPr>
          <w:rFonts w:hint="eastAsia" w:ascii="仿宋_GB2312" w:hAnsi="仿宋_GB2312" w:eastAsia="仿宋_GB2312" w:cs="仿宋_GB2312"/>
          <w:color w:val="auto"/>
          <w:kern w:val="2"/>
          <w:sz w:val="32"/>
          <w:szCs w:val="32"/>
          <w:u w:val="none"/>
          <w:lang w:val="en-US" w:eastAsia="zh-CN" w:bidi="ar-SA"/>
        </w:rPr>
        <w:t>广东省东莞市东部公证处</w:t>
      </w:r>
      <w:r>
        <w:rPr>
          <w:rFonts w:hint="eastAsia" w:ascii="仿宋_GB2312" w:hAnsi="仿宋_GB2312" w:eastAsia="仿宋_GB2312" w:cs="仿宋_GB2312"/>
          <w:color w:val="auto"/>
          <w:kern w:val="2"/>
          <w:sz w:val="32"/>
          <w:szCs w:val="32"/>
          <w:u w:val="none"/>
          <w:lang w:val="en-US" w:eastAsia="zh-CN" w:bidi="ar-SA"/>
        </w:rPr>
        <w:t>；</w:t>
      </w:r>
    </w:p>
    <w:p>
      <w:pPr>
        <w:pStyle w:val="9"/>
        <w:ind w:firstLine="640" w:firstLineChars="200"/>
        <w:jc w:val="both"/>
        <w:rPr>
          <w:rFonts w:ascii="Times New Roman" w:hAnsi="Times New Roman" w:eastAsia="仿宋_GB2312" w:cs="Times New Roman"/>
          <w:color w:val="000000" w:themeColor="text1"/>
          <w:sz w:val="32"/>
          <w:szCs w:val="32"/>
          <w:u w:val="none"/>
          <w14:textFill>
            <w14:solidFill>
              <w14:schemeClr w14:val="tx1"/>
            </w14:solidFill>
          </w14:textFill>
        </w:rPr>
      </w:pPr>
      <w:r>
        <w:rPr>
          <w:rFonts w:ascii="Times New Roman" w:hAnsi="Times New Roman" w:eastAsia="仿宋_GB2312" w:cs="Times New Roman"/>
          <w:color w:val="000000" w:themeColor="text1"/>
          <w:sz w:val="32"/>
          <w:szCs w:val="32"/>
          <w:u w:val="none"/>
          <w14:textFill>
            <w14:solidFill>
              <w14:schemeClr w14:val="tx1"/>
            </w14:solidFill>
          </w14:textFill>
        </w:rPr>
        <w:t>选房时间</w:t>
      </w:r>
      <w:r>
        <w:rPr>
          <w:rFonts w:hint="eastAsia" w:ascii="Times New Roman" w:hAnsi="Times New Roman" w:eastAsia="仿宋_GB2312" w:cs="Times New Roman"/>
          <w:color w:val="000000" w:themeColor="text1"/>
          <w:sz w:val="32"/>
          <w:szCs w:val="32"/>
          <w:u w:val="none"/>
          <w:lang w:eastAsia="zh-CN"/>
          <w14:textFill>
            <w14:solidFill>
              <w14:schemeClr w14:val="tx1"/>
            </w14:solidFill>
          </w14:textFill>
        </w:rPr>
        <w:t>：</w:t>
      </w:r>
      <w:r>
        <w:rPr>
          <w:rFonts w:ascii="Times New Roman" w:hAnsi="Times New Roman" w:eastAsia="仿宋_GB2312" w:cs="Times New Roman"/>
          <w:color w:val="000000" w:themeColor="text1"/>
          <w:sz w:val="32"/>
          <w:szCs w:val="32"/>
          <w:u w:val="none"/>
          <w14:textFill>
            <w14:solidFill>
              <w14:schemeClr w14:val="tx1"/>
            </w14:solidFill>
          </w14:textFill>
        </w:rPr>
        <w:t>另行通知。</w:t>
      </w:r>
    </w:p>
    <w:p>
      <w:pPr>
        <w:widowControl/>
        <w:shd w:val="clear" w:color="auto" w:fill="FFFFFF"/>
        <w:ind w:firstLine="640" w:firstLineChars="200"/>
        <w:jc w:val="left"/>
        <w:rPr>
          <w:rFonts w:ascii="Times New Roman" w:hAnsi="Times New Roman" w:eastAsia="黑体"/>
          <w:color w:val="000000" w:themeColor="text1"/>
          <w:kern w:val="0"/>
          <w:sz w:val="32"/>
          <w:szCs w:val="32"/>
          <w:u w:val="none"/>
          <w14:textFill>
            <w14:solidFill>
              <w14:schemeClr w14:val="tx1"/>
            </w14:solidFill>
          </w14:textFill>
        </w:rPr>
      </w:pPr>
      <w:r>
        <w:rPr>
          <w:rFonts w:ascii="Times New Roman" w:hAnsi="Times New Roman" w:eastAsia="黑体"/>
          <w:color w:val="000000" w:themeColor="text1"/>
          <w:kern w:val="0"/>
          <w:sz w:val="32"/>
          <w:szCs w:val="32"/>
          <w:u w:val="none"/>
          <w14:textFill>
            <w14:solidFill>
              <w14:schemeClr w14:val="tx1"/>
            </w14:solidFill>
          </w14:textFill>
        </w:rPr>
        <w:t>二、递补选房公证操作流程</w:t>
      </w:r>
    </w:p>
    <w:p>
      <w:pPr>
        <w:pStyle w:val="9"/>
        <w:ind w:firstLine="640" w:firstLineChars="200"/>
        <w:jc w:val="both"/>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u w:val="none"/>
          <w14:textFill>
            <w14:solidFill>
              <w14:schemeClr w14:val="tx1"/>
            </w14:solidFill>
          </w14:textFill>
        </w:rPr>
        <w:t>参加递补选房的申购人本人需携带有效身份证件原件（需和申购时填写的证件相符）按通知时间准时到</w:t>
      </w:r>
      <w:r>
        <w:rPr>
          <w:rFonts w:hint="eastAsia" w:ascii="Times New Roman" w:hAnsi="Times New Roman" w:eastAsia="仿宋_GB2312" w:cs="Times New Roman"/>
          <w:color w:val="auto"/>
          <w:sz w:val="32"/>
          <w:szCs w:val="32"/>
          <w:u w:val="none"/>
        </w:rPr>
        <w:t>东莞市清控</w:t>
      </w:r>
      <w:r>
        <w:rPr>
          <w:rFonts w:ascii="Times New Roman" w:hAnsi="Times New Roman" w:eastAsia="仿宋_GB2312" w:cs="Times New Roman"/>
          <w:color w:val="auto"/>
          <w:sz w:val="32"/>
          <w:szCs w:val="32"/>
          <w:u w:val="none"/>
        </w:rPr>
        <w:t>置业投资有限公司</w:t>
      </w:r>
      <w:r>
        <w:rPr>
          <w:rFonts w:ascii="Times New Roman" w:hAnsi="Times New Roman" w:eastAsia="仿宋_GB2312" w:cs="Times New Roman"/>
          <w:color w:val="000000" w:themeColor="text1"/>
          <w:sz w:val="32"/>
          <w:szCs w:val="32"/>
          <w:u w:val="none"/>
          <w14:textFill>
            <w14:solidFill>
              <w14:schemeClr w14:val="tx1"/>
            </w14:solidFill>
          </w14:textFill>
        </w:rPr>
        <w:t>现场，在</w:t>
      </w:r>
      <w:r>
        <w:rPr>
          <w:rFonts w:hint="eastAsia" w:ascii="Times New Roman" w:hAnsi="Times New Roman" w:eastAsia="仿宋_GB2312" w:cs="Times New Roman"/>
          <w:color w:val="auto"/>
          <w:sz w:val="32"/>
          <w:szCs w:val="32"/>
          <w:u w:val="none"/>
        </w:rPr>
        <w:t>广东省东莞市</w:t>
      </w:r>
      <w:r>
        <w:rPr>
          <w:rFonts w:ascii="Times New Roman" w:hAnsi="Times New Roman" w:eastAsia="仿宋_GB2312" w:cs="Times New Roman"/>
          <w:color w:val="auto"/>
          <w:sz w:val="32"/>
          <w:szCs w:val="32"/>
          <w:u w:val="none"/>
        </w:rPr>
        <w:t>东部公证处</w:t>
      </w:r>
      <w:r>
        <w:rPr>
          <w:rFonts w:ascii="Times New Roman" w:hAnsi="Times New Roman" w:eastAsia="仿宋_GB2312" w:cs="Times New Roman"/>
          <w:color w:val="000000" w:themeColor="text1"/>
          <w:sz w:val="32"/>
          <w:szCs w:val="32"/>
          <w:u w:val="none"/>
          <w14:textFill>
            <w14:solidFill>
              <w14:schemeClr w14:val="tx1"/>
            </w14:solidFill>
          </w14:textFill>
        </w:rPr>
        <w:t>的监督下进行递补选房→当场签订选房确认书、房屋认购书。申</w:t>
      </w:r>
      <w:r>
        <w:rPr>
          <w:rFonts w:ascii="Times New Roman" w:hAnsi="Times New Roman" w:eastAsia="仿宋_GB2312" w:cs="Times New Roman"/>
          <w:color w:val="000000" w:themeColor="text1"/>
          <w:sz w:val="32"/>
          <w:szCs w:val="32"/>
          <w14:textFill>
            <w14:solidFill>
              <w14:schemeClr w14:val="tx1"/>
            </w14:solidFill>
          </w14:textFill>
        </w:rPr>
        <w:t>购人需本人到场，现场不接受委托选房，本人未到场的，视为自动放弃购房资格。</w:t>
      </w:r>
    </w:p>
    <w:p>
      <w:pPr>
        <w:widowControl/>
        <w:shd w:val="clear" w:color="auto" w:fill="FFFFFF"/>
        <w:ind w:firstLine="640" w:firstLineChars="200"/>
        <w:jc w:val="left"/>
        <w:rPr>
          <w:rFonts w:ascii="Times New Roman" w:hAnsi="Times New Roman" w:eastAsia="黑体"/>
          <w:color w:val="000000" w:themeColor="text1"/>
          <w:kern w:val="0"/>
          <w:sz w:val="32"/>
          <w:szCs w:val="32"/>
          <w14:textFill>
            <w14:solidFill>
              <w14:schemeClr w14:val="tx1"/>
            </w14:solidFill>
          </w14:textFill>
        </w:rPr>
      </w:pPr>
      <w:r>
        <w:rPr>
          <w:rFonts w:ascii="Times New Roman" w:hAnsi="Times New Roman" w:eastAsia="黑体"/>
          <w:color w:val="000000" w:themeColor="text1"/>
          <w:kern w:val="0"/>
          <w:sz w:val="32"/>
          <w:szCs w:val="32"/>
          <w14:textFill>
            <w14:solidFill>
              <w14:schemeClr w14:val="tx1"/>
            </w14:solidFill>
          </w14:textFill>
        </w:rPr>
        <w:t>三、递补选房规则提示</w:t>
      </w:r>
    </w:p>
    <w:p>
      <w:pPr>
        <w:widowControl/>
        <w:shd w:val="clear" w:color="auto" w:fill="FFFFFF"/>
        <w:ind w:firstLine="640" w:firstLineChars="200"/>
        <w:jc w:val="left"/>
        <w:rPr>
          <w:rFonts w:ascii="Times New Roman" w:hAnsi="Times New Roman" w:eastAsia="仿宋_GB2312"/>
          <w:color w:val="000000" w:themeColor="text1"/>
          <w:kern w:val="0"/>
          <w:sz w:val="32"/>
          <w:szCs w:val="32"/>
          <w14:textFill>
            <w14:solidFill>
              <w14:schemeClr w14:val="tx1"/>
            </w14:solidFill>
          </w14:textFill>
        </w:rPr>
      </w:pPr>
      <w:r>
        <w:rPr>
          <w:rFonts w:ascii="Times New Roman" w:hAnsi="Times New Roman" w:eastAsia="仿宋_GB2312"/>
          <w:color w:val="000000" w:themeColor="text1"/>
          <w:kern w:val="0"/>
          <w:sz w:val="32"/>
          <w:szCs w:val="32"/>
          <w14:textFill>
            <w14:solidFill>
              <w14:schemeClr w14:val="tx1"/>
            </w14:solidFill>
          </w14:textFill>
        </w:rPr>
        <w:t>（一）每位递补选房客户选房时间不得超过60秒，若过时未选则视为自动放弃购房资格。</w:t>
      </w:r>
    </w:p>
    <w:p>
      <w:pPr>
        <w:widowControl/>
        <w:shd w:val="clear" w:color="auto" w:fill="FFFFFF"/>
        <w:ind w:firstLine="640" w:firstLineChars="200"/>
        <w:jc w:val="left"/>
        <w:rPr>
          <w:rFonts w:ascii="Times New Roman" w:hAnsi="Times New Roman" w:eastAsia="仿宋_GB2312"/>
          <w:color w:val="000000" w:themeColor="text1"/>
          <w:kern w:val="0"/>
          <w:sz w:val="32"/>
          <w:szCs w:val="32"/>
          <w14:textFill>
            <w14:solidFill>
              <w14:schemeClr w14:val="tx1"/>
            </w14:solidFill>
          </w14:textFill>
        </w:rPr>
      </w:pPr>
      <w:r>
        <w:rPr>
          <w:rFonts w:ascii="Times New Roman" w:hAnsi="Times New Roman" w:eastAsia="仿宋_GB2312"/>
          <w:color w:val="000000" w:themeColor="text1"/>
          <w:kern w:val="0"/>
          <w:sz w:val="32"/>
          <w:szCs w:val="32"/>
          <w14:textFill>
            <w14:solidFill>
              <w14:schemeClr w14:val="tx1"/>
            </w14:solidFill>
          </w14:textFill>
        </w:rPr>
        <w:t>（二）若递补选房客户未按通知的时间到达指定地点则视为自动放弃本次销售的购房资格。</w:t>
      </w:r>
    </w:p>
    <w:p>
      <w:pPr>
        <w:pStyle w:val="8"/>
        <w:widowControl/>
        <w:shd w:val="clear" w:color="auto" w:fill="FFFFFF"/>
        <w:ind w:firstLine="960" w:firstLineChars="300"/>
        <w:rPr>
          <w:rFonts w:ascii="Times New Roman" w:hAnsi="Times New Roman" w:eastAsia="黑体"/>
          <w:color w:val="000000" w:themeColor="text1"/>
          <w:sz w:val="32"/>
          <w:szCs w:val="32"/>
          <w14:textFill>
            <w14:solidFill>
              <w14:schemeClr w14:val="tx1"/>
            </w14:solidFill>
          </w14:textFill>
        </w:rPr>
      </w:pPr>
      <w:r>
        <w:rPr>
          <w:rFonts w:ascii="Times New Roman" w:hAnsi="Times New Roman" w:eastAsia="黑体"/>
          <w:color w:val="000000" w:themeColor="text1"/>
          <w:sz w:val="32"/>
          <w:szCs w:val="32"/>
          <w14:textFill>
            <w14:solidFill>
              <w14:schemeClr w14:val="tx1"/>
            </w14:solidFill>
          </w14:textFill>
        </w:rPr>
        <w:t>四、办理线下认购书签订手续</w:t>
      </w:r>
    </w:p>
    <w:p>
      <w:pPr>
        <w:widowControl/>
        <w:shd w:val="clear" w:color="auto" w:fill="FFFFFF"/>
        <w:ind w:firstLine="640" w:firstLineChars="200"/>
        <w:jc w:val="left"/>
        <w:rPr>
          <w:rFonts w:ascii="Times New Roman" w:hAnsi="Times New Roman" w:eastAsia="仿宋_GB2312"/>
          <w:color w:val="000000" w:themeColor="text1"/>
          <w:kern w:val="0"/>
          <w:sz w:val="32"/>
          <w:szCs w:val="32"/>
          <w14:textFill>
            <w14:solidFill>
              <w14:schemeClr w14:val="tx1"/>
            </w14:solidFill>
          </w14:textFill>
        </w:rPr>
      </w:pPr>
      <w:r>
        <w:rPr>
          <w:rFonts w:ascii="Times New Roman" w:hAnsi="Times New Roman" w:eastAsia="仿宋_GB2312"/>
          <w:color w:val="000000" w:themeColor="text1"/>
          <w:kern w:val="0"/>
          <w:sz w:val="32"/>
          <w:szCs w:val="32"/>
          <w14:textFill>
            <w14:solidFill>
              <w14:schemeClr w14:val="tx1"/>
            </w14:solidFill>
          </w14:textFill>
        </w:rPr>
        <w:t>（一）线下签订房屋认购书及相关文件时间：选房认购当天进行签署。</w:t>
      </w:r>
    </w:p>
    <w:p>
      <w:pPr>
        <w:widowControl/>
        <w:shd w:val="clear" w:color="auto" w:fill="FFFFFF"/>
        <w:ind w:firstLine="640" w:firstLineChars="200"/>
        <w:jc w:val="left"/>
        <w:rPr>
          <w:rFonts w:ascii="Times New Roman" w:hAnsi="Times New Roman" w:eastAsia="仿宋_GB2312"/>
          <w:color w:val="000000" w:themeColor="text1"/>
          <w:kern w:val="0"/>
          <w:sz w:val="32"/>
          <w:szCs w:val="32"/>
          <w14:textFill>
            <w14:solidFill>
              <w14:schemeClr w14:val="tx1"/>
            </w14:solidFill>
          </w14:textFill>
        </w:rPr>
      </w:pPr>
      <w:r>
        <w:rPr>
          <w:rFonts w:ascii="Times New Roman" w:hAnsi="Times New Roman" w:eastAsia="仿宋_GB2312"/>
          <w:color w:val="000000" w:themeColor="text1"/>
          <w:kern w:val="0"/>
          <w:sz w:val="32"/>
          <w:szCs w:val="32"/>
          <w14:textFill>
            <w14:solidFill>
              <w14:schemeClr w14:val="tx1"/>
            </w14:solidFill>
          </w14:textFill>
        </w:rPr>
        <w:t>（二）线下签订地点:</w:t>
      </w:r>
      <w:r>
        <w:rPr>
          <w:rFonts w:hint="eastAsia" w:ascii="Times New Roman" w:hAnsi="Times New Roman" w:eastAsia="仿宋_GB2312"/>
          <w:b w:val="0"/>
          <w:bCs w:val="0"/>
          <w:color w:val="auto"/>
          <w:kern w:val="0"/>
          <w:sz w:val="32"/>
          <w:szCs w:val="32"/>
          <w:u w:val="single"/>
        </w:rPr>
        <w:t>东莞市清控置业</w:t>
      </w:r>
      <w:r>
        <w:rPr>
          <w:rFonts w:ascii="Times New Roman" w:hAnsi="Times New Roman" w:eastAsia="仿宋_GB2312"/>
          <w:b w:val="0"/>
          <w:bCs w:val="0"/>
          <w:color w:val="auto"/>
          <w:kern w:val="0"/>
          <w:sz w:val="32"/>
          <w:szCs w:val="32"/>
          <w:u w:val="single"/>
        </w:rPr>
        <w:t>投资有限公司</w:t>
      </w:r>
      <w:r>
        <w:rPr>
          <w:rFonts w:ascii="Times New Roman" w:hAnsi="Times New Roman" w:eastAsia="仿宋_GB2312"/>
          <w:color w:val="000000" w:themeColor="text1"/>
          <w:kern w:val="0"/>
          <w:sz w:val="32"/>
          <w:szCs w:val="32"/>
          <w14:textFill>
            <w14:solidFill>
              <w14:schemeClr w14:val="tx1"/>
            </w14:solidFill>
          </w14:textFill>
        </w:rPr>
        <w:t>。</w:t>
      </w:r>
    </w:p>
    <w:p>
      <w:pPr>
        <w:widowControl/>
        <w:shd w:val="clear" w:color="auto" w:fill="FFFFFF"/>
        <w:ind w:firstLine="640" w:firstLineChars="200"/>
        <w:jc w:val="left"/>
        <w:rPr>
          <w:rFonts w:ascii="Times New Roman" w:hAnsi="Times New Roman" w:eastAsia="仿宋_GB2312"/>
          <w:color w:val="000000" w:themeColor="text1"/>
          <w:kern w:val="0"/>
          <w:sz w:val="32"/>
          <w:szCs w:val="32"/>
          <w14:textFill>
            <w14:solidFill>
              <w14:schemeClr w14:val="tx1"/>
            </w14:solidFill>
          </w14:textFill>
        </w:rPr>
      </w:pPr>
      <w:r>
        <w:rPr>
          <w:rFonts w:ascii="Times New Roman" w:hAnsi="Times New Roman" w:eastAsia="仿宋_GB2312"/>
          <w:color w:val="000000" w:themeColor="text1"/>
          <w:kern w:val="0"/>
          <w:sz w:val="32"/>
          <w:szCs w:val="32"/>
          <w14:textFill>
            <w14:solidFill>
              <w14:schemeClr w14:val="tx1"/>
            </w14:solidFill>
          </w14:textFill>
        </w:rPr>
        <w:t>（三）线下选房成功后，递补选房客户须与代持机构签订房屋认购书、缴纳定金，并按约定时间签订买卖合同等相关材料，以及缴纳房款，逾期视为放弃，本单位有权收回该房源并重新对外销售，不予另行通知。</w:t>
      </w:r>
    </w:p>
    <w:p>
      <w:pPr>
        <w:widowControl/>
        <w:shd w:val="clear" w:color="auto" w:fill="FFFFFF"/>
        <w:ind w:firstLine="640" w:firstLineChars="200"/>
        <w:jc w:val="left"/>
        <w:rPr>
          <w:rFonts w:ascii="Times New Roman" w:hAnsi="Times New Roman" w:eastAsia="仿宋_GB2312"/>
          <w:color w:val="000000" w:themeColor="text1"/>
          <w:kern w:val="0"/>
          <w:sz w:val="32"/>
          <w:szCs w:val="32"/>
          <w14:textFill>
            <w14:solidFill>
              <w14:schemeClr w14:val="tx1"/>
            </w14:solidFill>
          </w14:textFill>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ZkMzRhNDRkNjA4ZjgzYzY2OGJkZDY5ZGZkYzE2MDcifQ=="/>
  </w:docVars>
  <w:rsids>
    <w:rsidRoot w:val="1DA8575E"/>
    <w:rsid w:val="000218A6"/>
    <w:rsid w:val="001D4DD0"/>
    <w:rsid w:val="0027387E"/>
    <w:rsid w:val="002B6D00"/>
    <w:rsid w:val="002D2C3A"/>
    <w:rsid w:val="00436E40"/>
    <w:rsid w:val="00515D90"/>
    <w:rsid w:val="00666F68"/>
    <w:rsid w:val="008363F9"/>
    <w:rsid w:val="00BA3051"/>
    <w:rsid w:val="00C6248A"/>
    <w:rsid w:val="00C75557"/>
    <w:rsid w:val="00D50A7B"/>
    <w:rsid w:val="00ED4733"/>
    <w:rsid w:val="0CB8511E"/>
    <w:rsid w:val="120F6053"/>
    <w:rsid w:val="17A439C3"/>
    <w:rsid w:val="1DA8575E"/>
    <w:rsid w:val="3112096E"/>
    <w:rsid w:val="34FB0D54"/>
    <w:rsid w:val="3DEEF208"/>
    <w:rsid w:val="3E235C2E"/>
    <w:rsid w:val="3E665ED6"/>
    <w:rsid w:val="3FFE656E"/>
    <w:rsid w:val="4E5A119A"/>
    <w:rsid w:val="750808C0"/>
    <w:rsid w:val="75DB1944"/>
    <w:rsid w:val="79DBEA7F"/>
    <w:rsid w:val="7FF9F41B"/>
    <w:rsid w:val="B8BF68F7"/>
    <w:rsid w:val="BD3F3F73"/>
    <w:rsid w:val="DBB352A3"/>
    <w:rsid w:val="E7EE9718"/>
    <w:rsid w:val="E99BB8CD"/>
    <w:rsid w:val="EEF0FAEB"/>
    <w:rsid w:val="F77F849A"/>
    <w:rsid w:val="FA572CE6"/>
    <w:rsid w:val="FEEF901F"/>
    <w:rsid w:val="FF7AB4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2"/>
    <w:next w:val="1"/>
    <w:unhideWhenUsed/>
    <w:qFormat/>
    <w:uiPriority w:val="39"/>
    <w:pPr>
      <w:widowControl w:val="0"/>
      <w:ind w:left="420" w:leftChars="200"/>
      <w:jc w:val="both"/>
    </w:pPr>
    <w:rPr>
      <w:rFonts w:ascii="Calibri" w:hAnsi="Calibri" w:eastAsia="宋体" w:cs="Times New Roman"/>
      <w:kern w:val="2"/>
      <w:sz w:val="21"/>
      <w:szCs w:val="24"/>
      <w:lang w:val="en-US" w:eastAsia="zh-CN" w:bidi="ar-SA"/>
    </w:rPr>
  </w:style>
  <w:style w:type="paragraph" w:styleId="3">
    <w:name w:val="footer"/>
    <w:basedOn w:val="1"/>
    <w:link w:val="11"/>
    <w:qFormat/>
    <w:uiPriority w:val="0"/>
    <w:pPr>
      <w:tabs>
        <w:tab w:val="center" w:pos="4153"/>
        <w:tab w:val="right" w:pos="8306"/>
      </w:tabs>
      <w:snapToGrid w:val="0"/>
      <w:jc w:val="left"/>
    </w:pPr>
    <w:rPr>
      <w:sz w:val="18"/>
      <w:szCs w:val="18"/>
    </w:rPr>
  </w:style>
  <w:style w:type="paragraph" w:styleId="4">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character" w:styleId="7">
    <w:name w:val="Emphasis"/>
    <w:basedOn w:val="6"/>
    <w:qFormat/>
    <w:uiPriority w:val="0"/>
    <w:rPr>
      <w:i/>
    </w:rPr>
  </w:style>
  <w:style w:type="paragraph" w:styleId="8">
    <w:name w:val="List Paragraph"/>
    <w:basedOn w:val="1"/>
    <w:unhideWhenUsed/>
    <w:qFormat/>
    <w:uiPriority w:val="99"/>
    <w:pPr>
      <w:ind w:firstLine="420" w:firstLineChars="200"/>
    </w:pPr>
  </w:style>
  <w:style w:type="paragraph" w:customStyle="1" w:styleId="9">
    <w:name w:val="Default"/>
    <w:qFormat/>
    <w:uiPriority w:val="0"/>
    <w:pPr>
      <w:widowControl w:val="0"/>
      <w:autoSpaceDE w:val="0"/>
      <w:autoSpaceDN w:val="0"/>
      <w:adjustRightInd w:val="0"/>
    </w:pPr>
    <w:rPr>
      <w:rFonts w:ascii="仿宋" w:hAnsi="Calibri" w:eastAsia="仿宋" w:cs="仿宋"/>
      <w:color w:val="000000"/>
      <w:sz w:val="24"/>
      <w:szCs w:val="24"/>
      <w:lang w:val="en-US" w:eastAsia="zh-CN" w:bidi="ar-SA"/>
    </w:rPr>
  </w:style>
  <w:style w:type="character" w:customStyle="1" w:styleId="10">
    <w:name w:val="页眉 Char"/>
    <w:basedOn w:val="6"/>
    <w:link w:val="4"/>
    <w:qFormat/>
    <w:uiPriority w:val="0"/>
    <w:rPr>
      <w:rFonts w:ascii="Calibri" w:hAnsi="Calibri"/>
      <w:kern w:val="2"/>
      <w:sz w:val="18"/>
      <w:szCs w:val="18"/>
    </w:rPr>
  </w:style>
  <w:style w:type="character" w:customStyle="1" w:styleId="11">
    <w:name w:val="页脚 Char"/>
    <w:basedOn w:val="6"/>
    <w:link w:val="3"/>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Pages>
  <Words>77</Words>
  <Characters>443</Characters>
  <Lines>3</Lines>
  <Paragraphs>1</Paragraphs>
  <TotalTime>28</TotalTime>
  <ScaleCrop>false</ScaleCrop>
  <LinksUpToDate>false</LinksUpToDate>
  <CharactersWithSpaces>519</CharactersWithSpaces>
  <Application>WPS Office_11.1.0.9208_F1E327BC-269C-435d-A152-05C5408002CA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2022-10-29T03:02:00Z</dcterms:created>
  <dc:creator>梦</dc:creator>
  <cp:lastModifiedBy>洲州</cp:lastModifiedBy>
  <cp:lastPrinted>2023-12-12T15:05:00Z</cp:lastPrinted>
  <dcterms:modified xsi:type="dcterms:W3CDTF">2023-12-13T03:47:50Z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y fmtid="{D5CDD505-2E9C-101B-9397-08002B2CF9AE}" pid="3" name="ICV">
    <vt:lpwstr>716BCC7BE19F41F5A321842B02EC1847</vt:lpwstr>
  </property>
</Properties>
</file>