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shd w:val="clear" w:color="auto" w:fill="FFFFFF"/>
          <w:lang w:val="en-US" w:eastAsia="zh-CN"/>
        </w:rPr>
        <w:t>堂悦花园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shd w:val="clear" w:color="auto" w:fill="FFFFFF"/>
        </w:rPr>
        <w:t>项目情况表</w:t>
      </w:r>
    </w:p>
    <w:tbl>
      <w:tblPr>
        <w:tblStyle w:val="5"/>
        <w:tblW w:w="147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457"/>
        <w:gridCol w:w="900"/>
        <w:gridCol w:w="1058"/>
        <w:gridCol w:w="817"/>
        <w:gridCol w:w="1114"/>
        <w:gridCol w:w="1018"/>
        <w:gridCol w:w="1382"/>
        <w:gridCol w:w="1104"/>
        <w:gridCol w:w="1296"/>
        <w:gridCol w:w="1382"/>
        <w:gridCol w:w="1179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项目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性质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销售方式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栋号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梯户情况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总层高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物业费标准</w:t>
            </w:r>
          </w:p>
        </w:tc>
        <w:tc>
          <w:tcPr>
            <w:tcW w:w="5818" w:type="dxa"/>
            <w:gridSpan w:val="5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房源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套数小计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建筑面积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楼层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堂悦花园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清溪银瓶路与铁河路交会处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住宅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现售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号楼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二梯五户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32层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3.0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元/平方米·月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01户型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90.07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16-25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层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02户型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90.07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17-25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层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03户型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89.91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17-25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层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04户型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66.58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5-25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层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05户型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68.19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6-25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层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</w:tbl>
    <w:p>
      <w:pPr>
        <w:jc w:val="center"/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1FC7"/>
    <w:rsid w:val="1BF7284C"/>
    <w:rsid w:val="28A6539C"/>
    <w:rsid w:val="56483F45"/>
    <w:rsid w:val="65F872BF"/>
    <w:rsid w:val="6FFF1216"/>
    <w:rsid w:val="79F4357E"/>
    <w:rsid w:val="7F77FCF6"/>
    <w:rsid w:val="ABFF2075"/>
    <w:rsid w:val="ADA71E0D"/>
    <w:rsid w:val="DEDDA874"/>
    <w:rsid w:val="F07B146B"/>
    <w:rsid w:val="F319A77E"/>
    <w:rsid w:val="FFEE99FD"/>
    <w:rsid w:val="FFFF1F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2022-10-29T06:57:00Z</dcterms:created>
  <dc:creator>uos</dc:creator>
  <cp:lastModifiedBy>uos</cp:lastModifiedBy>
  <cp:lastPrinted>2023-12-12T14:49:52Z</cp:lastPrinted>
  <dcterms:modified xsi:type="dcterms:W3CDTF">2023-12-12T14:49:58Z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