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Times New Roman"/>
          <w:sz w:val="31"/>
          <w:szCs w:val="31"/>
        </w:rPr>
      </w:pPr>
      <w:bookmarkStart w:id="0" w:name="_GoBack"/>
      <w:bookmarkEnd w:id="0"/>
    </w:p>
    <w:p>
      <w:pPr>
        <w:spacing w:line="600" w:lineRule="exact"/>
        <w:jc w:val="center"/>
        <w:rPr>
          <w:rFonts w:hint="eastAsia" w:ascii="Times New Roman" w:hAnsi="Times New Roman" w:eastAsia="方正小标宋简体" w:cs="Times New Roman"/>
          <w:spacing w:val="-20"/>
          <w:sz w:val="44"/>
          <w:szCs w:val="44"/>
          <w:lang w:eastAsia="zh-CN"/>
        </w:rPr>
      </w:pPr>
      <w:r>
        <w:rPr>
          <w:rFonts w:hint="eastAsia" w:ascii="Times New Roman" w:hAnsi="Times New Roman" w:eastAsia="方正小标宋简体" w:cs="Times New Roman"/>
          <w:spacing w:val="-20"/>
          <w:sz w:val="44"/>
          <w:szCs w:val="44"/>
          <w:lang w:eastAsia="zh-CN"/>
        </w:rPr>
        <w:t>关于</w:t>
      </w:r>
      <w:r>
        <w:rPr>
          <w:rFonts w:hint="eastAsia" w:ascii="Times New Roman" w:hAnsi="Times New Roman" w:eastAsia="方正小标宋简体" w:cs="Times New Roman"/>
          <w:spacing w:val="-20"/>
          <w:sz w:val="44"/>
          <w:szCs w:val="44"/>
        </w:rPr>
        <w:t>《</w:t>
      </w:r>
      <w:r>
        <w:rPr>
          <w:rStyle w:val="49"/>
          <w:rFonts w:hint="eastAsia" w:ascii="方正小标宋简体" w:hAnsi="楷体" w:eastAsia="方正小标宋简体"/>
          <w:color w:val="000000"/>
          <w:sz w:val="42"/>
          <w:szCs w:val="42"/>
        </w:rPr>
        <w:t>常平镇人民调解</w:t>
      </w:r>
      <w:r>
        <w:rPr>
          <w:rStyle w:val="49"/>
          <w:rFonts w:hint="eastAsia" w:ascii="方正小标宋简体" w:hAnsi="楷体" w:eastAsia="方正小标宋简体"/>
          <w:color w:val="000000"/>
          <w:sz w:val="42"/>
          <w:szCs w:val="42"/>
          <w:lang w:eastAsia="zh-CN"/>
        </w:rPr>
        <w:t>工作激励办法</w:t>
      </w:r>
      <w:r>
        <w:rPr>
          <w:rFonts w:hint="eastAsia" w:ascii="Times New Roman" w:hAnsi="Times New Roman" w:eastAsia="方正小标宋简体" w:cs="Times New Roman"/>
          <w:spacing w:val="-20"/>
          <w:sz w:val="44"/>
          <w:szCs w:val="44"/>
        </w:rPr>
        <w:t>》</w:t>
      </w:r>
      <w:r>
        <w:rPr>
          <w:rFonts w:hint="eastAsia" w:ascii="Times New Roman" w:hAnsi="Times New Roman" w:eastAsia="方正小标宋简体" w:cs="Times New Roman"/>
          <w:spacing w:val="-20"/>
          <w:sz w:val="44"/>
          <w:szCs w:val="44"/>
          <w:lang w:eastAsia="zh-CN"/>
        </w:rPr>
        <w:t>的</w:t>
      </w:r>
    </w:p>
    <w:p>
      <w:pPr>
        <w:spacing w:line="600" w:lineRule="exact"/>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起草说明</w:t>
      </w:r>
    </w:p>
    <w:p>
      <w:pPr>
        <w:spacing w:line="600" w:lineRule="exact"/>
        <w:jc w:val="center"/>
        <w:rPr>
          <w:rFonts w:hint="eastAsia" w:ascii="Times New Roman" w:hAnsi="Times New Roman" w:eastAsia="方正小标宋简体" w:cs="Times New Roman"/>
          <w:sz w:val="31"/>
          <w:szCs w:val="31"/>
          <w:lang w:eastAsia="zh-CN"/>
        </w:rPr>
      </w:pPr>
    </w:p>
    <w:p>
      <w:pPr>
        <w:spacing w:line="600" w:lineRule="exact"/>
        <w:ind w:firstLine="620" w:firstLineChars="200"/>
        <w:rPr>
          <w:rFonts w:ascii="Times New Roman" w:hAnsi="Times New Roman" w:eastAsia="仿宋_GB2312" w:cs="Times New Roman"/>
          <w:sz w:val="31"/>
          <w:szCs w:val="31"/>
        </w:rPr>
      </w:pPr>
      <w:r>
        <w:rPr>
          <w:rFonts w:hint="eastAsia" w:ascii="Times New Roman" w:hAnsi="Times New Roman" w:eastAsia="仿宋_GB2312" w:cs="Times New Roman"/>
          <w:sz w:val="31"/>
          <w:szCs w:val="31"/>
        </w:rPr>
        <w:t>进一步推动人民调解工作向纵深发展，提升人民调解员排查化解矛盾纠纷的积极性，我单位拟定了规范性文件《常平镇人民调解工作激励办法》（以下简称《</w:t>
      </w:r>
      <w:r>
        <w:rPr>
          <w:rFonts w:hint="eastAsia" w:ascii="Times New Roman" w:hAnsi="Times New Roman" w:eastAsia="仿宋_GB2312" w:cs="Times New Roman"/>
          <w:sz w:val="31"/>
          <w:szCs w:val="31"/>
          <w:lang w:eastAsia="zh-CN"/>
        </w:rPr>
        <w:t>激励办法</w:t>
      </w:r>
      <w:r>
        <w:rPr>
          <w:rFonts w:hint="eastAsia" w:ascii="Times New Roman" w:hAnsi="Times New Roman" w:eastAsia="仿宋_GB2312" w:cs="Times New Roman"/>
          <w:sz w:val="31"/>
          <w:szCs w:val="31"/>
        </w:rPr>
        <w:t>》）。根据《广东省行政规范性文件管理规定》</w:t>
      </w:r>
      <w:r>
        <w:rPr>
          <w:rFonts w:hint="eastAsia" w:ascii="Times New Roman" w:hAnsi="Times New Roman" w:eastAsia="仿宋_GB2312" w:cs="Times New Roman"/>
          <w:sz w:val="31"/>
          <w:szCs w:val="31"/>
          <w:lang w:eastAsia="zh-CN"/>
        </w:rPr>
        <w:t>（粤府令第277号）</w:t>
      </w:r>
      <w:r>
        <w:rPr>
          <w:rFonts w:hint="eastAsia" w:ascii="Times New Roman" w:hAnsi="Times New Roman" w:eastAsia="仿宋_GB2312" w:cs="Times New Roman"/>
          <w:sz w:val="31"/>
          <w:szCs w:val="31"/>
        </w:rPr>
        <w:t>和《广东省人民政府办公厅关于进一步加强行政机关规范性文件监督管理工作的意见》（粤府办</w:t>
      </w:r>
      <w:r>
        <w:rPr>
          <w:rFonts w:hint="eastAsia" w:ascii="仿宋_GB2312" w:hAnsi="仿宋_GB2312" w:eastAsia="仿宋_GB2312" w:cs="仿宋_GB2312"/>
          <w:sz w:val="31"/>
          <w:szCs w:val="31"/>
        </w:rPr>
        <w:t>〔</w:t>
      </w:r>
      <w:r>
        <w:rPr>
          <w:rFonts w:hint="eastAsia" w:ascii="Times New Roman" w:hAnsi="Times New Roman" w:eastAsia="仿宋_GB2312" w:cs="Times New Roman"/>
          <w:sz w:val="31"/>
          <w:szCs w:val="31"/>
          <w:lang w:val="en-US" w:eastAsia="zh-CN"/>
        </w:rPr>
        <w:t>2014</w:t>
      </w:r>
      <w:r>
        <w:rPr>
          <w:rFonts w:hint="eastAsia" w:ascii="仿宋_GB2312" w:hAnsi="仿宋_GB2312" w:eastAsia="仿宋_GB2312" w:cs="仿宋_GB2312"/>
          <w:sz w:val="31"/>
          <w:szCs w:val="31"/>
        </w:rPr>
        <w:t>〕</w:t>
      </w:r>
      <w:r>
        <w:rPr>
          <w:rFonts w:hint="default" w:ascii="Times New Roman" w:hAnsi="Times New Roman" w:eastAsia="仿宋_GB2312" w:cs="Times New Roman"/>
          <w:sz w:val="31"/>
          <w:szCs w:val="31"/>
        </w:rPr>
        <w:t>32</w:t>
      </w:r>
      <w:r>
        <w:rPr>
          <w:rFonts w:hint="eastAsia" w:ascii="仿宋_GB2312" w:hAnsi="仿宋_GB2312" w:eastAsia="仿宋_GB2312" w:cs="仿宋_GB2312"/>
          <w:sz w:val="31"/>
          <w:szCs w:val="31"/>
        </w:rPr>
        <w:t>号</w:t>
      </w:r>
      <w:r>
        <w:rPr>
          <w:rFonts w:hint="eastAsia" w:ascii="Times New Roman" w:hAnsi="Times New Roman" w:eastAsia="仿宋_GB2312" w:cs="Times New Roman"/>
          <w:sz w:val="31"/>
          <w:szCs w:val="31"/>
        </w:rPr>
        <w:t>）有关要求，</w:t>
      </w:r>
      <w:r>
        <w:rPr>
          <w:rFonts w:hint="eastAsia" w:ascii="Times New Roman" w:hAnsi="Times New Roman" w:eastAsia="仿宋_GB2312" w:cs="Times New Roman"/>
          <w:sz w:val="31"/>
          <w:szCs w:val="31"/>
          <w:lang w:eastAsia="zh-CN"/>
        </w:rPr>
        <w:t>现</w:t>
      </w:r>
      <w:r>
        <w:rPr>
          <w:rFonts w:hint="eastAsia" w:ascii="Times New Roman" w:hAnsi="Times New Roman" w:eastAsia="仿宋_GB2312" w:cs="Times New Roman"/>
          <w:sz w:val="31"/>
          <w:szCs w:val="31"/>
        </w:rPr>
        <w:t>就文件制定有关事宜作说明如下：</w:t>
      </w:r>
    </w:p>
    <w:p>
      <w:pPr>
        <w:spacing w:line="600" w:lineRule="exact"/>
        <w:ind w:left="640"/>
        <w:rPr>
          <w:rFonts w:ascii="Times New Roman" w:hAnsi="Times New Roman" w:eastAsia="黑体" w:cs="Times New Roman"/>
          <w:sz w:val="31"/>
          <w:szCs w:val="31"/>
        </w:rPr>
      </w:pPr>
      <w:r>
        <w:rPr>
          <w:rFonts w:hint="eastAsia" w:ascii="Times New Roman" w:hAnsi="黑体" w:eastAsia="黑体" w:cs="Times New Roman"/>
          <w:sz w:val="31"/>
          <w:szCs w:val="31"/>
        </w:rPr>
        <w:t>一、文件制定背景</w:t>
      </w:r>
    </w:p>
    <w:p>
      <w:pPr>
        <w:spacing w:line="600" w:lineRule="exact"/>
        <w:ind w:firstLine="620" w:firstLineChars="200"/>
        <w:rPr>
          <w:rFonts w:hint="eastAsia" w:ascii="Times New Roman" w:eastAsia="仿宋_GB2312" w:cs="Times New Roman"/>
          <w:color w:val="000000"/>
          <w:kern w:val="0"/>
          <w:sz w:val="31"/>
          <w:szCs w:val="31"/>
          <w:lang w:eastAsia="zh-CN"/>
        </w:rPr>
      </w:pPr>
      <w:r>
        <w:rPr>
          <w:rFonts w:hint="eastAsia" w:ascii="Times New Roman" w:eastAsia="仿宋_GB2312" w:cs="Times New Roman"/>
          <w:color w:val="000000"/>
          <w:kern w:val="0"/>
          <w:sz w:val="31"/>
          <w:szCs w:val="31"/>
        </w:rPr>
        <w:t>党的</w:t>
      </w:r>
      <w:r>
        <w:rPr>
          <w:rFonts w:hint="eastAsia" w:ascii="Times New Roman" w:eastAsia="仿宋_GB2312" w:cs="Times New Roman"/>
          <w:color w:val="000000"/>
          <w:kern w:val="0"/>
          <w:sz w:val="31"/>
          <w:szCs w:val="31"/>
          <w:lang w:eastAsia="zh-CN"/>
        </w:rPr>
        <w:t>十九</w:t>
      </w:r>
      <w:r>
        <w:rPr>
          <w:rFonts w:hint="eastAsia" w:ascii="Times New Roman" w:eastAsia="仿宋_GB2312" w:cs="Times New Roman"/>
          <w:color w:val="000000"/>
          <w:kern w:val="0"/>
          <w:sz w:val="31"/>
          <w:szCs w:val="31"/>
        </w:rPr>
        <w:t>大以来，习近平总书记多次对人民调解工作作出重要指示批示，为做好人民调解工作和加强人民调解员队伍建设指明了方向。</w:t>
      </w:r>
      <w:r>
        <w:rPr>
          <w:rFonts w:hint="eastAsia" w:ascii="Times New Roman" w:eastAsia="仿宋_GB2312" w:cs="Times New Roman"/>
          <w:color w:val="000000"/>
          <w:kern w:val="0"/>
          <w:sz w:val="31"/>
          <w:szCs w:val="31"/>
          <w:lang w:eastAsia="zh-CN"/>
        </w:rPr>
        <w:t>近年来，</w:t>
      </w:r>
      <w:r>
        <w:rPr>
          <w:rFonts w:hint="eastAsia" w:ascii="Times New Roman" w:eastAsia="仿宋_GB2312" w:cs="Times New Roman"/>
          <w:color w:val="000000"/>
          <w:kern w:val="0"/>
          <w:sz w:val="31"/>
          <w:szCs w:val="31"/>
        </w:rPr>
        <w:t>中央</w:t>
      </w:r>
      <w:r>
        <w:rPr>
          <w:rFonts w:hint="eastAsia" w:ascii="Times New Roman" w:eastAsia="仿宋_GB2312" w:cs="Times New Roman"/>
          <w:color w:val="000000"/>
          <w:kern w:val="0"/>
          <w:sz w:val="31"/>
          <w:szCs w:val="31"/>
          <w:lang w:eastAsia="zh-CN"/>
        </w:rPr>
        <w:t>、省政法委及相关部门相继印发《关于加强人民调解员队伍建设的意见》和《省委政法委 省法院 省司法厅 省民政厅 省财政厅 省人力资源社会保障厅关于印发〈关于加强人民调解员队伍建设的实施意见〉的通知》（粤司〔2019〕258号）（</w:t>
      </w:r>
      <w:r>
        <w:rPr>
          <w:rFonts w:hint="eastAsia" w:ascii="Times New Roman" w:hAnsi="Times New Roman" w:eastAsia="仿宋_GB2312" w:cs="Times New Roman"/>
          <w:sz w:val="31"/>
          <w:szCs w:val="31"/>
        </w:rPr>
        <w:t>以下简称</w:t>
      </w:r>
      <w:r>
        <w:rPr>
          <w:rFonts w:hint="eastAsia" w:ascii="Times New Roman" w:eastAsia="仿宋_GB2312" w:cs="Times New Roman"/>
          <w:color w:val="000000"/>
          <w:kern w:val="0"/>
          <w:sz w:val="31"/>
          <w:szCs w:val="31"/>
          <w:lang w:eastAsia="zh-CN"/>
        </w:rPr>
        <w:t>《意见》），《意见》要求要强化对人民调解员的工作保障，适当安排人民调解员补贴经费，加大对人民调解员的表彰宣传力度，增强人民调解员的职业荣誉感和自豪感，为人民调解员开展工作创造良好社会氛围。</w:t>
      </w:r>
    </w:p>
    <w:p>
      <w:pPr>
        <w:spacing w:line="600" w:lineRule="exact"/>
        <w:ind w:firstLine="620" w:firstLineChars="200"/>
        <w:rPr>
          <w:rFonts w:ascii="Times New Roman" w:hAnsi="Times New Roman" w:eastAsia="仿宋_GB2312" w:cs="Times New Roman"/>
          <w:sz w:val="31"/>
          <w:szCs w:val="31"/>
        </w:rPr>
      </w:pPr>
      <w:r>
        <w:rPr>
          <w:rFonts w:hint="eastAsia" w:ascii="Times New Roman" w:eastAsia="仿宋_GB2312" w:cs="Times New Roman"/>
          <w:color w:val="000000"/>
          <w:kern w:val="0"/>
          <w:sz w:val="31"/>
          <w:szCs w:val="31"/>
          <w:lang w:eastAsia="zh-CN"/>
        </w:rPr>
        <w:t>为深入贯彻落实习近平总书记关于调解工作的重要指示批示精神，认真落实党中央关于发展人民调解员队伍的决策部署，根据《意见》相关精神</w:t>
      </w:r>
      <w:r>
        <w:rPr>
          <w:rFonts w:hint="eastAsia" w:ascii="Times New Roman" w:hAnsi="Times New Roman" w:eastAsia="仿宋_GB2312" w:cs="Times New Roman"/>
          <w:sz w:val="31"/>
          <w:szCs w:val="31"/>
        </w:rPr>
        <w:t>，</w:t>
      </w:r>
      <w:r>
        <w:rPr>
          <w:rFonts w:hint="eastAsia" w:ascii="Times New Roman" w:hAnsi="Times New Roman" w:eastAsia="仿宋_GB2312" w:cs="Times New Roman"/>
          <w:sz w:val="31"/>
          <w:szCs w:val="31"/>
          <w:lang w:eastAsia="zh-CN"/>
        </w:rPr>
        <w:t>以及</w:t>
      </w:r>
      <w:r>
        <w:rPr>
          <w:rFonts w:hint="eastAsia" w:ascii="Times New Roman" w:hAnsi="Times New Roman" w:eastAsia="仿宋_GB2312" w:cs="Times New Roman"/>
          <w:sz w:val="31"/>
          <w:szCs w:val="31"/>
        </w:rPr>
        <w:t>《关于</w:t>
      </w:r>
      <w:r>
        <w:rPr>
          <w:rFonts w:hint="eastAsia" w:ascii="Times New Roman" w:hAnsi="Times New Roman" w:eastAsia="仿宋_GB2312" w:cs="Times New Roman"/>
          <w:sz w:val="31"/>
          <w:szCs w:val="31"/>
          <w:lang w:eastAsia="zh-CN"/>
        </w:rPr>
        <w:t>印发</w:t>
      </w:r>
      <w:r>
        <w:rPr>
          <w:rFonts w:hint="eastAsia" w:ascii="Times New Roman" w:hAnsi="Times New Roman" w:eastAsia="仿宋_GB2312" w:cs="Times New Roman"/>
          <w:sz w:val="31"/>
          <w:szCs w:val="31"/>
        </w:rPr>
        <w:t>落实省民生实事加强人民调解工作实施方案</w:t>
      </w:r>
      <w:r>
        <w:rPr>
          <w:rFonts w:hint="eastAsia" w:ascii="Times New Roman" w:hAnsi="Times New Roman" w:eastAsia="仿宋_GB2312" w:cs="Times New Roman"/>
          <w:sz w:val="31"/>
          <w:szCs w:val="31"/>
          <w:lang w:eastAsia="zh-CN"/>
        </w:rPr>
        <w:t>的通知</w:t>
      </w:r>
      <w:r>
        <w:rPr>
          <w:rFonts w:hint="eastAsia" w:ascii="Times New Roman" w:hAnsi="Times New Roman" w:eastAsia="仿宋_GB2312" w:cs="Times New Roman"/>
          <w:sz w:val="31"/>
          <w:szCs w:val="31"/>
        </w:rPr>
        <w:t>》</w:t>
      </w:r>
      <w:r>
        <w:rPr>
          <w:rFonts w:hint="eastAsia" w:ascii="Times New Roman" w:hAnsi="Times New Roman" w:eastAsia="仿宋_GB2312" w:cs="Times New Roman"/>
          <w:sz w:val="31"/>
          <w:szCs w:val="31"/>
          <w:lang w:eastAsia="zh-CN"/>
        </w:rPr>
        <w:t>（东司字</w:t>
      </w:r>
      <w:r>
        <w:rPr>
          <w:rFonts w:hint="eastAsia" w:ascii="Times New Roman" w:eastAsia="仿宋_GB2312" w:cs="Times New Roman"/>
          <w:color w:val="000000"/>
          <w:kern w:val="0"/>
          <w:sz w:val="31"/>
          <w:szCs w:val="31"/>
          <w:lang w:eastAsia="zh-CN"/>
        </w:rPr>
        <w:t>〔201</w:t>
      </w:r>
      <w:r>
        <w:rPr>
          <w:rFonts w:hint="eastAsia" w:ascii="Times New Roman" w:eastAsia="仿宋_GB2312" w:cs="Times New Roman"/>
          <w:color w:val="000000"/>
          <w:kern w:val="0"/>
          <w:sz w:val="31"/>
          <w:szCs w:val="31"/>
          <w:lang w:val="en-US" w:eastAsia="zh-CN"/>
        </w:rPr>
        <w:t>8</w:t>
      </w:r>
      <w:r>
        <w:rPr>
          <w:rFonts w:hint="eastAsia" w:ascii="Times New Roman" w:eastAsia="仿宋_GB2312" w:cs="Times New Roman"/>
          <w:color w:val="000000"/>
          <w:kern w:val="0"/>
          <w:sz w:val="31"/>
          <w:szCs w:val="31"/>
          <w:lang w:eastAsia="zh-CN"/>
        </w:rPr>
        <w:t>〕</w:t>
      </w:r>
      <w:r>
        <w:rPr>
          <w:rFonts w:hint="eastAsia" w:ascii="Times New Roman" w:eastAsia="仿宋_GB2312" w:cs="Times New Roman"/>
          <w:color w:val="000000"/>
          <w:kern w:val="0"/>
          <w:sz w:val="31"/>
          <w:szCs w:val="31"/>
          <w:lang w:val="en-US" w:eastAsia="zh-CN"/>
        </w:rPr>
        <w:t>39</w:t>
      </w:r>
      <w:r>
        <w:rPr>
          <w:rFonts w:hint="eastAsia" w:ascii="Times New Roman" w:eastAsia="仿宋_GB2312" w:cs="Times New Roman"/>
          <w:color w:val="000000"/>
          <w:kern w:val="0"/>
          <w:sz w:val="31"/>
          <w:szCs w:val="31"/>
          <w:lang w:eastAsia="zh-CN"/>
        </w:rPr>
        <w:t>号</w:t>
      </w:r>
      <w:r>
        <w:rPr>
          <w:rFonts w:hint="eastAsia" w:ascii="Times New Roman" w:hAnsi="Times New Roman" w:eastAsia="仿宋_GB2312" w:cs="Times New Roman"/>
          <w:sz w:val="31"/>
          <w:szCs w:val="31"/>
          <w:lang w:eastAsia="zh-CN"/>
        </w:rPr>
        <w:t>）、《关于印发〈东莞市人民调解工作经费管理规定〉的通知》（东司</w:t>
      </w:r>
      <w:r>
        <w:rPr>
          <w:rFonts w:hint="eastAsia" w:ascii="Times New Roman" w:eastAsia="仿宋_GB2312" w:cs="Times New Roman"/>
          <w:color w:val="000000"/>
          <w:kern w:val="0"/>
          <w:sz w:val="31"/>
          <w:szCs w:val="31"/>
          <w:lang w:eastAsia="zh-CN"/>
        </w:rPr>
        <w:t>〔20</w:t>
      </w:r>
      <w:r>
        <w:rPr>
          <w:rFonts w:hint="eastAsia" w:ascii="Times New Roman" w:eastAsia="仿宋_GB2312" w:cs="Times New Roman"/>
          <w:color w:val="000000"/>
          <w:kern w:val="0"/>
          <w:sz w:val="31"/>
          <w:szCs w:val="31"/>
          <w:lang w:val="en-US" w:eastAsia="zh-CN"/>
        </w:rPr>
        <w:t>20</w:t>
      </w:r>
      <w:r>
        <w:rPr>
          <w:rFonts w:hint="eastAsia" w:ascii="Times New Roman" w:eastAsia="仿宋_GB2312" w:cs="Times New Roman"/>
          <w:color w:val="000000"/>
          <w:kern w:val="0"/>
          <w:sz w:val="31"/>
          <w:szCs w:val="31"/>
          <w:lang w:eastAsia="zh-CN"/>
        </w:rPr>
        <w:t>〕</w:t>
      </w:r>
      <w:r>
        <w:rPr>
          <w:rFonts w:hint="eastAsia" w:ascii="Times New Roman" w:eastAsia="仿宋_GB2312" w:cs="Times New Roman"/>
          <w:color w:val="000000"/>
          <w:kern w:val="0"/>
          <w:sz w:val="31"/>
          <w:szCs w:val="31"/>
          <w:lang w:val="en-US" w:eastAsia="zh-CN"/>
        </w:rPr>
        <w:t>14</w:t>
      </w:r>
      <w:r>
        <w:rPr>
          <w:rFonts w:hint="eastAsia" w:ascii="Times New Roman" w:eastAsia="仿宋_GB2312" w:cs="Times New Roman"/>
          <w:color w:val="000000"/>
          <w:kern w:val="0"/>
          <w:sz w:val="31"/>
          <w:szCs w:val="31"/>
          <w:lang w:eastAsia="zh-CN"/>
        </w:rPr>
        <w:t>号</w:t>
      </w:r>
      <w:r>
        <w:rPr>
          <w:rFonts w:hint="eastAsia" w:ascii="Times New Roman" w:hAnsi="Times New Roman" w:eastAsia="仿宋_GB2312" w:cs="Times New Roman"/>
          <w:sz w:val="31"/>
          <w:szCs w:val="31"/>
          <w:lang w:eastAsia="zh-CN"/>
        </w:rPr>
        <w:t>）等文件要求，镇政府于</w:t>
      </w:r>
      <w:r>
        <w:rPr>
          <w:rFonts w:hint="eastAsia" w:ascii="Times New Roman" w:hAnsi="Times New Roman" w:eastAsia="仿宋_GB2312" w:cs="Times New Roman"/>
          <w:sz w:val="31"/>
          <w:szCs w:val="31"/>
          <w:lang w:val="en-US" w:eastAsia="zh-CN"/>
        </w:rPr>
        <w:t>2021年2月22日印发了《</w:t>
      </w:r>
      <w:r>
        <w:rPr>
          <w:rFonts w:hint="default" w:ascii="Times New Roman" w:hAnsi="Times New Roman" w:eastAsia="仿宋_GB2312" w:cs="Times New Roman"/>
          <w:b w:val="0"/>
          <w:bCs w:val="0"/>
          <w:color w:val="000000"/>
          <w:kern w:val="0"/>
          <w:sz w:val="31"/>
          <w:szCs w:val="31"/>
          <w:highlight w:val="none"/>
          <w:lang w:val="en-US" w:eastAsia="zh-CN"/>
        </w:rPr>
        <w:t>常平镇人民调解工作激励实施办法</w:t>
      </w:r>
      <w:r>
        <w:rPr>
          <w:rFonts w:hint="eastAsia" w:ascii="Times New Roman" w:hAnsi="Times New Roman" w:eastAsia="仿宋_GB2312" w:cs="Times New Roman"/>
          <w:sz w:val="31"/>
          <w:szCs w:val="31"/>
          <w:lang w:val="en-US" w:eastAsia="zh-CN"/>
        </w:rPr>
        <w:t>》（以下简称《实施办法》）</w:t>
      </w:r>
      <w:r>
        <w:rPr>
          <w:rFonts w:hint="eastAsia" w:ascii="Times New Roman" w:hAnsi="Times New Roman" w:eastAsia="仿宋_GB2312" w:cs="Times New Roman"/>
          <w:sz w:val="31"/>
          <w:szCs w:val="31"/>
          <w:lang w:eastAsia="zh-CN"/>
        </w:rPr>
        <w:t>，对符合规定调解成功的矛盾纠纷、优秀调解员、优秀调解案例等予以补贴和奖励，</w:t>
      </w:r>
      <w:r>
        <w:rPr>
          <w:rFonts w:hint="eastAsia" w:ascii="Times New Roman" w:hAnsi="Times New Roman" w:eastAsia="仿宋_GB2312" w:cs="Times New Roman"/>
          <w:sz w:val="31"/>
          <w:szCs w:val="31"/>
          <w:lang w:val="en-US" w:eastAsia="zh-CN"/>
        </w:rPr>
        <w:t>《实施办法》</w:t>
      </w:r>
      <w:r>
        <w:rPr>
          <w:rFonts w:hint="eastAsia" w:ascii="Times New Roman" w:hAnsi="Times New Roman" w:eastAsia="仿宋_GB2312" w:cs="Times New Roman"/>
          <w:sz w:val="31"/>
          <w:szCs w:val="31"/>
          <w:lang w:eastAsia="zh-CN"/>
        </w:rPr>
        <w:t>于</w:t>
      </w:r>
      <w:r>
        <w:rPr>
          <w:rFonts w:hint="eastAsia" w:ascii="Times New Roman" w:hAnsi="Times New Roman" w:eastAsia="仿宋_GB2312" w:cs="Times New Roman"/>
          <w:sz w:val="31"/>
          <w:szCs w:val="31"/>
          <w:lang w:val="en-US" w:eastAsia="zh-CN"/>
        </w:rPr>
        <w:t>2023年2月21日失效</w:t>
      </w:r>
      <w:r>
        <w:rPr>
          <w:rFonts w:hint="eastAsia" w:ascii="Times New Roman" w:hAnsi="Times New Roman" w:eastAsia="仿宋_GB2312" w:cs="Times New Roman"/>
          <w:sz w:val="31"/>
          <w:szCs w:val="31"/>
          <w:lang w:eastAsia="zh-CN"/>
        </w:rPr>
        <w:t>。为增强政策的连贯性和延续性，不断推动人民调解工作纵深发展，司法分局对</w:t>
      </w:r>
      <w:r>
        <w:rPr>
          <w:rFonts w:hint="eastAsia" w:ascii="Times New Roman" w:hAnsi="Times New Roman" w:eastAsia="仿宋_GB2312" w:cs="Times New Roman"/>
          <w:sz w:val="31"/>
          <w:szCs w:val="31"/>
          <w:lang w:val="en-US" w:eastAsia="zh-CN"/>
        </w:rPr>
        <w:t>《实施办法》进行了实施效果评估和内容完善，形成了《激励办法》。</w:t>
      </w:r>
    </w:p>
    <w:p>
      <w:pPr>
        <w:spacing w:line="600" w:lineRule="exact"/>
        <w:ind w:firstLine="630"/>
        <w:rPr>
          <w:rFonts w:ascii="Times New Roman" w:hAnsi="Times New Roman" w:eastAsia="黑体" w:cs="Times New Roman"/>
          <w:sz w:val="31"/>
          <w:szCs w:val="31"/>
        </w:rPr>
      </w:pPr>
      <w:r>
        <w:rPr>
          <w:rFonts w:hint="eastAsia" w:ascii="Times New Roman" w:hAnsi="黑体" w:eastAsia="黑体" w:cs="Times New Roman"/>
          <w:sz w:val="31"/>
          <w:szCs w:val="31"/>
        </w:rPr>
        <w:t>二、法律法规政策依据</w:t>
      </w:r>
    </w:p>
    <w:p>
      <w:pPr>
        <w:spacing w:line="600" w:lineRule="exact"/>
        <w:ind w:firstLine="630"/>
        <w:rPr>
          <w:rFonts w:hint="eastAsia" w:ascii="Times New Roman" w:hAnsi="Times New Roman" w:eastAsia="仿宋_GB2312" w:cs="Times New Roman"/>
          <w:sz w:val="31"/>
          <w:szCs w:val="31"/>
          <w:lang w:eastAsia="zh-CN"/>
        </w:rPr>
      </w:pPr>
      <w:r>
        <w:rPr>
          <w:rFonts w:hint="eastAsia" w:ascii="Times New Roman" w:hAnsi="Times New Roman" w:eastAsia="仿宋_GB2312" w:cs="Times New Roman"/>
          <w:sz w:val="31"/>
          <w:szCs w:val="31"/>
          <w:lang w:eastAsia="zh-CN"/>
        </w:rPr>
        <w:t>（一）《中华人民共和国人民调解法》；</w:t>
      </w:r>
    </w:p>
    <w:p>
      <w:pPr>
        <w:spacing w:line="600" w:lineRule="exact"/>
        <w:ind w:firstLine="630"/>
        <w:rPr>
          <w:rFonts w:hint="eastAsia" w:ascii="Times New Roman" w:hAnsi="Times New Roman" w:eastAsia="仿宋_GB2312" w:cs="Times New Roman"/>
          <w:sz w:val="31"/>
          <w:szCs w:val="31"/>
          <w:lang w:eastAsia="zh-CN"/>
        </w:rPr>
      </w:pPr>
      <w:r>
        <w:rPr>
          <w:rFonts w:hint="eastAsia" w:ascii="Times New Roman" w:hAnsi="Times New Roman" w:eastAsia="仿宋_GB2312" w:cs="Times New Roman"/>
          <w:sz w:val="31"/>
          <w:szCs w:val="31"/>
          <w:lang w:eastAsia="zh-CN"/>
        </w:rPr>
        <w:t>（二）《人民调解工作若干规定》；</w:t>
      </w:r>
    </w:p>
    <w:p>
      <w:pPr>
        <w:spacing w:line="600" w:lineRule="exact"/>
        <w:ind w:firstLine="630"/>
        <w:rPr>
          <w:rFonts w:hint="eastAsia" w:ascii="Times New Roman" w:hAnsi="Times New Roman" w:eastAsia="仿宋_GB2312" w:cs="Times New Roman"/>
          <w:sz w:val="31"/>
          <w:szCs w:val="31"/>
          <w:lang w:eastAsia="zh-CN"/>
        </w:rPr>
      </w:pPr>
      <w:r>
        <w:rPr>
          <w:rFonts w:hint="eastAsia" w:ascii="Times New Roman" w:hAnsi="Times New Roman" w:eastAsia="仿宋_GB2312" w:cs="Times New Roman"/>
          <w:sz w:val="31"/>
          <w:szCs w:val="31"/>
          <w:lang w:eastAsia="zh-CN"/>
        </w:rPr>
        <w:t>（三）《广东省实施</w:t>
      </w:r>
      <w:r>
        <w:rPr>
          <w:rFonts w:hint="eastAsia" w:ascii="Times New Roman" w:eastAsia="仿宋_GB2312" w:cs="Times New Roman"/>
          <w:color w:val="000000"/>
          <w:kern w:val="0"/>
          <w:sz w:val="31"/>
          <w:szCs w:val="31"/>
          <w:lang w:eastAsia="zh-CN"/>
        </w:rPr>
        <w:t>〈</w:t>
      </w:r>
      <w:r>
        <w:rPr>
          <w:rFonts w:hint="eastAsia" w:ascii="Times New Roman" w:hAnsi="Times New Roman" w:eastAsia="仿宋_GB2312" w:cs="Times New Roman"/>
          <w:sz w:val="31"/>
          <w:szCs w:val="31"/>
          <w:lang w:eastAsia="zh-CN"/>
        </w:rPr>
        <w:t>中华人民共和国人民调解法</w:t>
      </w:r>
      <w:r>
        <w:rPr>
          <w:rFonts w:hint="eastAsia" w:ascii="Times New Roman" w:eastAsia="仿宋_GB2312" w:cs="Times New Roman"/>
          <w:color w:val="000000"/>
          <w:kern w:val="0"/>
          <w:sz w:val="31"/>
          <w:szCs w:val="31"/>
          <w:lang w:eastAsia="zh-CN"/>
        </w:rPr>
        <w:t>〉</w:t>
      </w:r>
      <w:r>
        <w:rPr>
          <w:rFonts w:hint="eastAsia" w:ascii="Times New Roman" w:hAnsi="Times New Roman" w:eastAsia="仿宋_GB2312" w:cs="Times New Roman"/>
          <w:sz w:val="31"/>
          <w:szCs w:val="31"/>
          <w:lang w:eastAsia="zh-CN"/>
        </w:rPr>
        <w:t>办法》；</w:t>
      </w:r>
    </w:p>
    <w:p>
      <w:pPr>
        <w:spacing w:line="600" w:lineRule="exact"/>
        <w:ind w:firstLine="630"/>
        <w:rPr>
          <w:rFonts w:hint="eastAsia" w:ascii="Times New Roman" w:hAnsi="Times New Roman" w:eastAsia="仿宋_GB2312" w:cs="Times New Roman"/>
          <w:sz w:val="31"/>
          <w:szCs w:val="31"/>
          <w:lang w:eastAsia="zh-CN"/>
        </w:rPr>
      </w:pPr>
      <w:r>
        <w:rPr>
          <w:rFonts w:hint="eastAsia" w:ascii="Times New Roman" w:hAnsi="Times New Roman" w:eastAsia="仿宋_GB2312" w:cs="Times New Roman"/>
          <w:sz w:val="31"/>
          <w:szCs w:val="31"/>
          <w:lang w:eastAsia="zh-CN"/>
        </w:rPr>
        <w:t>（四）《中央政法委、最高人民法院、司法部、民政部、财政部、人力资源和社会保障部关于加强人民调解员队伍建设的意见》的通知（司发</w:t>
      </w:r>
      <w:r>
        <w:rPr>
          <w:rFonts w:hint="eastAsia" w:ascii="仿宋_GB2312" w:hAnsi="仿宋_GB2312" w:eastAsia="仿宋_GB2312" w:cs="仿宋_GB2312"/>
          <w:sz w:val="31"/>
          <w:szCs w:val="31"/>
        </w:rPr>
        <w:t>〔</w:t>
      </w:r>
      <w:r>
        <w:rPr>
          <w:rFonts w:hint="eastAsia" w:ascii="Times New Roman" w:hAnsi="Times New Roman" w:eastAsia="仿宋_GB2312" w:cs="Times New Roman"/>
          <w:sz w:val="31"/>
          <w:szCs w:val="31"/>
          <w:lang w:val="en-US" w:eastAsia="zh-CN"/>
        </w:rPr>
        <w:t>2018</w:t>
      </w:r>
      <w:r>
        <w:rPr>
          <w:rFonts w:hint="eastAsia" w:ascii="仿宋_GB2312" w:hAnsi="仿宋_GB2312" w:eastAsia="仿宋_GB2312" w:cs="仿宋_GB2312"/>
          <w:sz w:val="31"/>
          <w:szCs w:val="31"/>
        </w:rPr>
        <w:t>〕</w:t>
      </w:r>
      <w:r>
        <w:rPr>
          <w:rFonts w:hint="eastAsia" w:ascii="Times New Roman" w:hAnsi="Times New Roman" w:eastAsia="仿宋_GB2312" w:cs="Times New Roman"/>
          <w:sz w:val="31"/>
          <w:szCs w:val="31"/>
          <w:lang w:eastAsia="zh-CN"/>
        </w:rPr>
        <w:t>2号）；</w:t>
      </w:r>
    </w:p>
    <w:p>
      <w:pPr>
        <w:spacing w:line="600" w:lineRule="exact"/>
        <w:ind w:firstLine="630"/>
        <w:rPr>
          <w:rFonts w:hint="eastAsia" w:ascii="Times New Roman" w:hAnsi="Times New Roman" w:eastAsia="仿宋_GB2312" w:cs="Times New Roman"/>
          <w:sz w:val="31"/>
          <w:szCs w:val="31"/>
          <w:lang w:eastAsia="zh-CN"/>
        </w:rPr>
      </w:pPr>
      <w:r>
        <w:rPr>
          <w:rFonts w:hint="eastAsia" w:ascii="Times New Roman" w:hAnsi="Times New Roman" w:eastAsia="仿宋_GB2312" w:cs="Times New Roman"/>
          <w:sz w:val="31"/>
          <w:szCs w:val="31"/>
          <w:lang w:eastAsia="zh-CN"/>
        </w:rPr>
        <w:t>（五）《财政部、司法部关于进一步加强人民调解工作经费保障的意见》（财行〔</w:t>
      </w:r>
      <w:r>
        <w:rPr>
          <w:rFonts w:hint="eastAsia" w:ascii="Times New Roman" w:hAnsi="Times New Roman" w:eastAsia="仿宋_GB2312" w:cs="Times New Roman"/>
          <w:sz w:val="31"/>
          <w:szCs w:val="31"/>
          <w:lang w:val="en-US" w:eastAsia="zh-CN"/>
        </w:rPr>
        <w:t>2007</w:t>
      </w:r>
      <w:r>
        <w:rPr>
          <w:rFonts w:hint="eastAsia" w:ascii="Times New Roman" w:hAnsi="Times New Roman" w:eastAsia="仿宋_GB2312" w:cs="Times New Roman"/>
          <w:sz w:val="31"/>
          <w:szCs w:val="31"/>
          <w:lang w:eastAsia="zh-CN"/>
        </w:rPr>
        <w:t>〕</w:t>
      </w:r>
      <w:r>
        <w:rPr>
          <w:rFonts w:hint="eastAsia" w:ascii="Times New Roman" w:hAnsi="Times New Roman" w:eastAsia="仿宋_GB2312" w:cs="Times New Roman"/>
          <w:sz w:val="31"/>
          <w:szCs w:val="31"/>
          <w:lang w:val="en-US" w:eastAsia="zh-CN"/>
        </w:rPr>
        <w:t>179</w:t>
      </w:r>
      <w:r>
        <w:rPr>
          <w:rFonts w:hint="eastAsia" w:ascii="Times New Roman" w:hAnsi="Times New Roman" w:eastAsia="仿宋_GB2312" w:cs="Times New Roman"/>
          <w:sz w:val="31"/>
          <w:szCs w:val="31"/>
          <w:lang w:eastAsia="zh-CN"/>
        </w:rPr>
        <w:t>号）</w:t>
      </w:r>
      <w:r>
        <w:rPr>
          <w:rFonts w:hint="eastAsia" w:ascii="仿宋_GB2312" w:hAnsi="楷体" w:eastAsia="仿宋_GB2312"/>
          <w:color w:val="000000"/>
          <w:sz w:val="31"/>
          <w:szCs w:val="31"/>
          <w:lang w:eastAsia="zh-CN"/>
        </w:rPr>
        <w:t>；</w:t>
      </w:r>
    </w:p>
    <w:p>
      <w:pPr>
        <w:spacing w:line="600" w:lineRule="exact"/>
        <w:ind w:firstLine="630"/>
        <w:rPr>
          <w:rFonts w:hint="eastAsia" w:ascii="Times New Roman" w:hAnsi="Times New Roman" w:eastAsia="仿宋_GB2312" w:cs="Times New Roman"/>
          <w:sz w:val="31"/>
          <w:szCs w:val="31"/>
          <w:lang w:eastAsia="zh-CN"/>
        </w:rPr>
      </w:pPr>
      <w:r>
        <w:rPr>
          <w:rFonts w:hint="eastAsia" w:ascii="Times New Roman" w:hAnsi="Times New Roman" w:eastAsia="仿宋_GB2312" w:cs="Times New Roman"/>
          <w:sz w:val="31"/>
          <w:szCs w:val="31"/>
          <w:lang w:eastAsia="zh-CN"/>
        </w:rPr>
        <w:t>（六）</w:t>
      </w:r>
      <w:r>
        <w:rPr>
          <w:rFonts w:hint="eastAsia" w:ascii="Times New Roman" w:eastAsia="仿宋_GB2312" w:cs="Times New Roman"/>
          <w:color w:val="000000"/>
          <w:kern w:val="0"/>
          <w:sz w:val="31"/>
          <w:szCs w:val="31"/>
          <w:lang w:eastAsia="zh-CN"/>
        </w:rPr>
        <w:t>《省委政法委 省法院 省司法厅 省民政厅 省财政厅 省人力资源社会保障厅关于印发〈关于加强人民调解员队伍建设的实施意见〉的通知》（粤司〔2019〕258号）</w:t>
      </w:r>
      <w:r>
        <w:rPr>
          <w:rFonts w:hint="eastAsia" w:ascii="Times New Roman" w:hAnsi="Times New Roman" w:eastAsia="仿宋_GB2312" w:cs="Times New Roman"/>
          <w:sz w:val="31"/>
          <w:szCs w:val="31"/>
          <w:lang w:eastAsia="zh-CN"/>
        </w:rPr>
        <w:t>；</w:t>
      </w:r>
    </w:p>
    <w:p>
      <w:pPr>
        <w:spacing w:line="600" w:lineRule="exact"/>
        <w:ind w:firstLine="630"/>
        <w:rPr>
          <w:rFonts w:hint="eastAsia" w:ascii="Times New Roman" w:hAnsi="Times New Roman" w:eastAsia="仿宋_GB2312" w:cs="Times New Roman"/>
          <w:sz w:val="31"/>
          <w:szCs w:val="31"/>
          <w:lang w:eastAsia="zh-CN"/>
        </w:rPr>
      </w:pPr>
      <w:r>
        <w:rPr>
          <w:rFonts w:hint="eastAsia" w:ascii="Times New Roman" w:hAnsi="Times New Roman" w:eastAsia="仿宋_GB2312" w:cs="Times New Roman"/>
          <w:sz w:val="31"/>
          <w:szCs w:val="31"/>
          <w:lang w:eastAsia="zh-CN"/>
        </w:rPr>
        <w:t>（七）《关于印发〈东莞市人民调解工作经费管理规定〉的通知》（东司</w:t>
      </w:r>
      <w:r>
        <w:rPr>
          <w:rFonts w:hint="eastAsia" w:ascii="Times New Roman" w:eastAsia="仿宋_GB2312" w:cs="Times New Roman"/>
          <w:color w:val="000000"/>
          <w:kern w:val="0"/>
          <w:sz w:val="31"/>
          <w:szCs w:val="31"/>
          <w:lang w:eastAsia="zh-CN"/>
        </w:rPr>
        <w:t>〔20</w:t>
      </w:r>
      <w:r>
        <w:rPr>
          <w:rFonts w:hint="eastAsia" w:ascii="Times New Roman" w:eastAsia="仿宋_GB2312" w:cs="Times New Roman"/>
          <w:color w:val="000000"/>
          <w:kern w:val="0"/>
          <w:sz w:val="31"/>
          <w:szCs w:val="31"/>
          <w:lang w:val="en-US" w:eastAsia="zh-CN"/>
        </w:rPr>
        <w:t>20</w:t>
      </w:r>
      <w:r>
        <w:rPr>
          <w:rFonts w:hint="eastAsia" w:ascii="Times New Roman" w:eastAsia="仿宋_GB2312" w:cs="Times New Roman"/>
          <w:color w:val="000000"/>
          <w:kern w:val="0"/>
          <w:sz w:val="31"/>
          <w:szCs w:val="31"/>
          <w:lang w:eastAsia="zh-CN"/>
        </w:rPr>
        <w:t>〕</w:t>
      </w:r>
      <w:r>
        <w:rPr>
          <w:rFonts w:hint="eastAsia" w:ascii="Times New Roman" w:eastAsia="仿宋_GB2312" w:cs="Times New Roman"/>
          <w:color w:val="000000"/>
          <w:kern w:val="0"/>
          <w:sz w:val="31"/>
          <w:szCs w:val="31"/>
          <w:lang w:val="en-US" w:eastAsia="zh-CN"/>
        </w:rPr>
        <w:t>14</w:t>
      </w:r>
      <w:r>
        <w:rPr>
          <w:rFonts w:hint="eastAsia" w:ascii="Times New Roman" w:eastAsia="仿宋_GB2312" w:cs="Times New Roman"/>
          <w:color w:val="000000"/>
          <w:kern w:val="0"/>
          <w:sz w:val="31"/>
          <w:szCs w:val="31"/>
          <w:lang w:eastAsia="zh-CN"/>
        </w:rPr>
        <w:t>号</w:t>
      </w:r>
      <w:r>
        <w:rPr>
          <w:rFonts w:hint="eastAsia" w:ascii="Times New Roman" w:hAnsi="Times New Roman" w:eastAsia="仿宋_GB2312" w:cs="Times New Roman"/>
          <w:sz w:val="31"/>
          <w:szCs w:val="31"/>
          <w:lang w:eastAsia="zh-CN"/>
        </w:rPr>
        <w:t>）。</w:t>
      </w:r>
    </w:p>
    <w:p>
      <w:pPr>
        <w:spacing w:line="600" w:lineRule="exact"/>
        <w:ind w:firstLine="630"/>
        <w:rPr>
          <w:rFonts w:ascii="Times New Roman" w:hAnsi="Times New Roman" w:eastAsia="黑体" w:cs="Times New Roman"/>
          <w:color w:val="000000"/>
          <w:kern w:val="0"/>
          <w:sz w:val="31"/>
          <w:szCs w:val="31"/>
        </w:rPr>
      </w:pPr>
      <w:r>
        <w:rPr>
          <w:rFonts w:hint="eastAsia" w:ascii="Times New Roman" w:hAnsi="黑体" w:eastAsia="黑体" w:cs="Times New Roman"/>
          <w:color w:val="000000"/>
          <w:kern w:val="0"/>
          <w:sz w:val="31"/>
          <w:szCs w:val="31"/>
        </w:rPr>
        <w:t>三、文件制定程序</w:t>
      </w:r>
    </w:p>
    <w:p>
      <w:pPr>
        <w:spacing w:line="600" w:lineRule="exact"/>
        <w:ind w:firstLine="630"/>
        <w:jc w:val="both"/>
        <w:rPr>
          <w:rFonts w:ascii="Times New Roman" w:hAnsi="Times New Roman" w:eastAsia="仿宋_GB2312" w:cs="Times New Roman"/>
          <w:color w:val="000000"/>
          <w:kern w:val="0"/>
          <w:sz w:val="31"/>
          <w:szCs w:val="31"/>
        </w:rPr>
      </w:pPr>
      <w:r>
        <w:rPr>
          <w:rFonts w:hint="eastAsia" w:ascii="Times New Roman" w:eastAsia="仿宋_GB2312" w:cs="Times New Roman"/>
          <w:color w:val="000000"/>
          <w:kern w:val="0"/>
          <w:sz w:val="31"/>
          <w:szCs w:val="31"/>
          <w:lang w:val="en-US" w:eastAsia="zh-CN"/>
        </w:rPr>
        <w:t>根据《东莞市行政规范性文件管理办法》相关规定，司法分局前期对《常平镇人民调解工作激励实施办法》（常府〔2021〕4号）开展了实施效果评估，根据评估情况对办法内容进行了调整和完善，经合法性审查和公平性竞争审查后起草了《激励办法》，司法分局就《激励办法》内容向各部门（单位）征求修改意见建议，同时通过政府官方网站向社会公众公开征求意见，共收到3条修改意见，作进一步修改完善后最终形成送审稿，经2023年第25次党委（扩大）会议集体审议通过后，以镇政府名义印发实施。</w:t>
      </w:r>
    </w:p>
    <w:p>
      <w:pPr>
        <w:spacing w:line="600" w:lineRule="exact"/>
        <w:ind w:firstLine="630"/>
        <w:rPr>
          <w:rFonts w:hint="default" w:ascii="Times New Roman" w:hAnsi="黑体" w:eastAsia="黑体" w:cs="Times New Roman"/>
          <w:color w:val="000000"/>
          <w:kern w:val="0"/>
          <w:sz w:val="31"/>
          <w:szCs w:val="31"/>
          <w:highlight w:val="none"/>
          <w:lang w:val="en-US" w:eastAsia="zh-CN"/>
        </w:rPr>
      </w:pPr>
      <w:r>
        <w:rPr>
          <w:rFonts w:hint="eastAsia" w:ascii="Times New Roman" w:hAnsi="黑体" w:eastAsia="黑体" w:cs="Times New Roman"/>
          <w:color w:val="000000"/>
          <w:kern w:val="0"/>
          <w:sz w:val="31"/>
          <w:szCs w:val="31"/>
          <w:highlight w:val="none"/>
        </w:rPr>
        <w:t>四、</w:t>
      </w:r>
      <w:r>
        <w:rPr>
          <w:rFonts w:hint="eastAsia" w:ascii="Times New Roman" w:hAnsi="黑体" w:eastAsia="黑体" w:cs="Times New Roman"/>
          <w:color w:val="000000"/>
          <w:kern w:val="0"/>
          <w:sz w:val="31"/>
          <w:szCs w:val="31"/>
          <w:highlight w:val="none"/>
          <w:lang w:eastAsia="zh-CN"/>
        </w:rPr>
        <w:t>预期效果和影响</w:t>
      </w:r>
    </w:p>
    <w:p>
      <w:pPr>
        <w:spacing w:line="600" w:lineRule="exact"/>
        <w:ind w:firstLine="630"/>
        <w:jc w:val="both"/>
        <w:rPr>
          <w:rFonts w:hint="default" w:ascii="Times New Roman" w:eastAsia="仿宋_GB2312" w:cs="Times New Roman"/>
          <w:color w:val="000000"/>
          <w:kern w:val="0"/>
          <w:sz w:val="31"/>
          <w:szCs w:val="31"/>
          <w:lang w:val="en-US" w:eastAsia="zh-CN"/>
        </w:rPr>
      </w:pPr>
      <w:r>
        <w:rPr>
          <w:rFonts w:hint="eastAsia" w:ascii="Times New Roman" w:hAnsi="Times New Roman" w:eastAsia="仿宋_GB2312" w:cs="Times New Roman"/>
          <w:sz w:val="31"/>
          <w:szCs w:val="31"/>
          <w:lang w:val="en-US" w:eastAsia="zh-CN"/>
        </w:rPr>
        <w:t>《</w:t>
      </w:r>
      <w:r>
        <w:rPr>
          <w:rFonts w:hint="default" w:ascii="Times New Roman" w:hAnsi="Times New Roman" w:eastAsia="仿宋_GB2312" w:cs="Times New Roman"/>
          <w:b w:val="0"/>
          <w:bCs w:val="0"/>
          <w:color w:val="000000"/>
          <w:kern w:val="0"/>
          <w:sz w:val="31"/>
          <w:szCs w:val="31"/>
          <w:highlight w:val="none"/>
          <w:lang w:val="en-US" w:eastAsia="zh-CN"/>
        </w:rPr>
        <w:t>激励办法</w:t>
      </w:r>
      <w:r>
        <w:rPr>
          <w:rFonts w:hint="eastAsia" w:ascii="Times New Roman" w:hAnsi="Times New Roman" w:eastAsia="仿宋_GB2312" w:cs="Times New Roman"/>
          <w:sz w:val="31"/>
          <w:szCs w:val="31"/>
          <w:lang w:val="en-US" w:eastAsia="zh-CN"/>
        </w:rPr>
        <w:t>》规定了“以案定补”相关内容，拟通过设置多种激励方式，进一步推动人民调解工作纵深发展，不断深化常平镇人民调解队伍建设，有效调动常平镇各人民调解组织和人民调解员排查化解矛盾纠纷的积极性，充分发挥人民调解在维护社会和谐稳定中的第一道防线作用，实现“小事不出村、大事不出镇”，不断推动常平镇社会治理体系和治理能力现代化，为经济社会高质量发展提供更强的法治保障。</w:t>
      </w:r>
    </w:p>
    <w:p>
      <w:pPr>
        <w:spacing w:line="600" w:lineRule="exact"/>
        <w:ind w:firstLine="630"/>
        <w:rPr>
          <w:rFonts w:ascii="Times New Roman" w:hAnsi="Times New Roman" w:eastAsia="黑体" w:cs="Times New Roman"/>
          <w:color w:val="000000"/>
          <w:kern w:val="0"/>
          <w:sz w:val="31"/>
          <w:szCs w:val="31"/>
          <w:highlight w:val="none"/>
        </w:rPr>
      </w:pPr>
      <w:r>
        <w:rPr>
          <w:rFonts w:hint="eastAsia" w:ascii="Times New Roman" w:hAnsi="黑体" w:eastAsia="黑体" w:cs="Times New Roman"/>
          <w:color w:val="000000"/>
          <w:kern w:val="0"/>
          <w:sz w:val="31"/>
          <w:szCs w:val="31"/>
          <w:highlight w:val="none"/>
          <w:lang w:eastAsia="zh-CN"/>
        </w:rPr>
        <w:t>五、</w:t>
      </w:r>
      <w:r>
        <w:rPr>
          <w:rFonts w:hint="eastAsia" w:ascii="Times New Roman" w:hAnsi="黑体" w:eastAsia="黑体" w:cs="Times New Roman"/>
          <w:color w:val="000000"/>
          <w:kern w:val="0"/>
          <w:sz w:val="31"/>
          <w:szCs w:val="31"/>
          <w:highlight w:val="none"/>
        </w:rPr>
        <w:t>主要内容</w:t>
      </w:r>
    </w:p>
    <w:p>
      <w:pPr>
        <w:spacing w:line="600" w:lineRule="exact"/>
        <w:ind w:firstLine="620" w:firstLineChars="200"/>
        <w:rPr>
          <w:rFonts w:hint="eastAsia" w:ascii="Times New Roman" w:hAnsi="Times New Roman" w:eastAsia="仿宋_GB2312" w:cs="Times New Roman"/>
          <w:sz w:val="31"/>
          <w:szCs w:val="31"/>
          <w:lang w:val="en-US" w:eastAsia="zh-CN"/>
        </w:rPr>
      </w:pPr>
      <w:r>
        <w:rPr>
          <w:rFonts w:hint="eastAsia" w:ascii="Times New Roman" w:hAnsi="Times New Roman" w:eastAsia="仿宋_GB2312" w:cs="Times New Roman"/>
          <w:sz w:val="31"/>
          <w:szCs w:val="31"/>
          <w:lang w:val="en-US" w:eastAsia="zh-CN"/>
        </w:rPr>
        <w:t>《激励办法》共14条，分为3个章节，分别是总则、“以案定补”发放、附则，主要规定了人民调解工作激励经费的类别、适用范围、申请条件、发放标准、审核流程等内容。</w:t>
      </w:r>
    </w:p>
    <w:p>
      <w:pPr>
        <w:numPr>
          <w:ilvl w:val="0"/>
          <w:numId w:val="0"/>
        </w:numPr>
        <w:spacing w:line="600" w:lineRule="exact"/>
        <w:ind w:firstLine="620" w:firstLineChars="200"/>
        <w:rPr>
          <w:rFonts w:hint="eastAsia" w:ascii="Times New Roman" w:hAnsi="Times New Roman" w:eastAsia="仿宋_GB2312" w:cs="Times New Roman"/>
          <w:b w:val="0"/>
          <w:bCs w:val="0"/>
          <w:color w:val="000000"/>
          <w:sz w:val="31"/>
          <w:szCs w:val="31"/>
          <w:highlight w:val="none"/>
          <w:lang w:eastAsia="zh-CN"/>
        </w:rPr>
      </w:pPr>
      <w:r>
        <w:rPr>
          <w:rFonts w:hint="eastAsia" w:ascii="楷体_GB2312" w:hAnsi="楷体_GB2312" w:eastAsia="楷体_GB2312" w:cs="楷体_GB2312"/>
          <w:b w:val="0"/>
          <w:bCs w:val="0"/>
          <w:sz w:val="31"/>
          <w:szCs w:val="31"/>
          <w:highlight w:val="none"/>
          <w:lang w:val="en-US" w:eastAsia="zh-CN"/>
        </w:rPr>
        <w:t>（一）明确激励对象范围。</w:t>
      </w:r>
      <w:r>
        <w:rPr>
          <w:rFonts w:hint="eastAsia" w:ascii="Times New Roman" w:hAnsi="Times New Roman" w:eastAsia="仿宋_GB2312" w:cs="Times New Roman"/>
          <w:b w:val="0"/>
          <w:bCs w:val="0"/>
          <w:sz w:val="31"/>
          <w:szCs w:val="31"/>
          <w:highlight w:val="none"/>
          <w:lang w:val="en-US" w:eastAsia="zh-CN"/>
        </w:rPr>
        <w:t>《激励办法》规定，办法适用的激励对象范围主要是</w:t>
      </w:r>
      <w:r>
        <w:rPr>
          <w:rFonts w:hint="default" w:ascii="Times New Roman" w:hAnsi="Times New Roman" w:eastAsia="仿宋_GB2312" w:cs="Times New Roman"/>
          <w:b w:val="0"/>
          <w:bCs w:val="0"/>
          <w:color w:val="000000"/>
          <w:sz w:val="31"/>
          <w:szCs w:val="31"/>
          <w:highlight w:val="none"/>
        </w:rPr>
        <w:t>依照</w:t>
      </w:r>
      <w:r>
        <w:rPr>
          <w:rFonts w:hint="eastAsia" w:ascii="Times New Roman" w:hAnsi="Times New Roman" w:eastAsia="仿宋_GB2312" w:cs="Times New Roman"/>
          <w:b w:val="0"/>
          <w:bCs w:val="0"/>
          <w:color w:val="000000"/>
          <w:sz w:val="31"/>
          <w:szCs w:val="31"/>
          <w:highlight w:val="none"/>
          <w:lang w:eastAsia="zh-CN"/>
        </w:rPr>
        <w:t>人民调解有关法律法规</w:t>
      </w:r>
      <w:r>
        <w:rPr>
          <w:rFonts w:hint="default" w:ascii="Times New Roman" w:hAnsi="Times New Roman" w:eastAsia="仿宋_GB2312" w:cs="Times New Roman"/>
          <w:b w:val="0"/>
          <w:bCs w:val="0"/>
          <w:color w:val="000000"/>
          <w:sz w:val="31"/>
          <w:szCs w:val="31"/>
          <w:highlight w:val="none"/>
        </w:rPr>
        <w:t>聘任的在镇、村（社区）</w:t>
      </w:r>
      <w:r>
        <w:rPr>
          <w:rFonts w:hint="default" w:ascii="Times New Roman" w:hAnsi="Times New Roman" w:eastAsia="仿宋_GB2312" w:cs="Times New Roman"/>
          <w:b w:val="0"/>
          <w:bCs w:val="0"/>
          <w:color w:val="000000"/>
          <w:sz w:val="31"/>
          <w:szCs w:val="31"/>
          <w:highlight w:val="none"/>
          <w:lang w:eastAsia="zh-CN"/>
        </w:rPr>
        <w:t>人民</w:t>
      </w:r>
      <w:r>
        <w:rPr>
          <w:rFonts w:hint="default" w:ascii="Times New Roman" w:hAnsi="Times New Roman" w:eastAsia="仿宋_GB2312" w:cs="Times New Roman"/>
          <w:b w:val="0"/>
          <w:bCs w:val="0"/>
          <w:color w:val="000000"/>
          <w:sz w:val="31"/>
          <w:szCs w:val="31"/>
          <w:highlight w:val="none"/>
        </w:rPr>
        <w:t>调解委员会</w:t>
      </w:r>
      <w:r>
        <w:rPr>
          <w:rFonts w:hint="default" w:ascii="Times New Roman" w:hAnsi="Times New Roman" w:eastAsia="仿宋_GB2312" w:cs="Times New Roman"/>
          <w:b w:val="0"/>
          <w:bCs w:val="0"/>
          <w:color w:val="000000"/>
          <w:sz w:val="31"/>
          <w:szCs w:val="31"/>
          <w:highlight w:val="none"/>
          <w:lang w:eastAsia="zh-CN"/>
        </w:rPr>
        <w:t>、</w:t>
      </w:r>
      <w:r>
        <w:rPr>
          <w:rFonts w:hint="default" w:ascii="Times New Roman" w:hAnsi="Times New Roman" w:eastAsia="仿宋_GB2312" w:cs="Times New Roman"/>
          <w:b w:val="0"/>
          <w:bCs w:val="0"/>
          <w:color w:val="000000"/>
          <w:sz w:val="31"/>
          <w:szCs w:val="31"/>
          <w:highlight w:val="none"/>
        </w:rPr>
        <w:t>派驻调解工作室或个人调解工作室</w:t>
      </w:r>
      <w:r>
        <w:rPr>
          <w:rFonts w:hint="default" w:ascii="Times New Roman" w:hAnsi="Times New Roman" w:eastAsia="仿宋_GB2312" w:cs="Times New Roman"/>
          <w:b w:val="0"/>
          <w:bCs w:val="0"/>
          <w:color w:val="000000"/>
          <w:sz w:val="31"/>
          <w:szCs w:val="31"/>
          <w:highlight w:val="none"/>
          <w:lang w:eastAsia="zh-CN"/>
        </w:rPr>
        <w:t>、</w:t>
      </w:r>
      <w:r>
        <w:rPr>
          <w:rFonts w:hint="default" w:ascii="Times New Roman" w:hAnsi="Times New Roman" w:eastAsia="仿宋_GB2312" w:cs="Times New Roman"/>
          <w:b w:val="0"/>
          <w:bCs w:val="0"/>
          <w:color w:val="000000"/>
          <w:sz w:val="31"/>
          <w:szCs w:val="31"/>
          <w:highlight w:val="none"/>
        </w:rPr>
        <w:t>企事业单位、其他行业性专业性</w:t>
      </w:r>
      <w:r>
        <w:rPr>
          <w:rFonts w:hint="default" w:ascii="Times New Roman" w:hAnsi="Times New Roman" w:eastAsia="仿宋_GB2312" w:cs="Times New Roman"/>
          <w:b w:val="0"/>
          <w:bCs w:val="0"/>
          <w:color w:val="000000"/>
          <w:sz w:val="31"/>
          <w:szCs w:val="31"/>
          <w:highlight w:val="none"/>
          <w:lang w:eastAsia="zh-CN"/>
        </w:rPr>
        <w:t>人民调解组织</w:t>
      </w:r>
      <w:r>
        <w:rPr>
          <w:rFonts w:hint="default" w:ascii="Times New Roman" w:hAnsi="Times New Roman" w:eastAsia="仿宋_GB2312" w:cs="Times New Roman"/>
          <w:b w:val="0"/>
          <w:bCs w:val="0"/>
          <w:color w:val="000000"/>
          <w:sz w:val="31"/>
          <w:szCs w:val="31"/>
          <w:highlight w:val="none"/>
        </w:rPr>
        <w:t>从事</w:t>
      </w:r>
      <w:r>
        <w:rPr>
          <w:rFonts w:hint="default" w:ascii="Times New Roman" w:hAnsi="Times New Roman" w:eastAsia="仿宋_GB2312" w:cs="Times New Roman"/>
          <w:b w:val="0"/>
          <w:bCs w:val="0"/>
          <w:color w:val="000000"/>
          <w:sz w:val="31"/>
          <w:szCs w:val="31"/>
          <w:highlight w:val="none"/>
          <w:lang w:eastAsia="zh-CN"/>
        </w:rPr>
        <w:t>人民</w:t>
      </w:r>
      <w:r>
        <w:rPr>
          <w:rFonts w:hint="default" w:ascii="Times New Roman" w:hAnsi="Times New Roman" w:eastAsia="仿宋_GB2312" w:cs="Times New Roman"/>
          <w:b w:val="0"/>
          <w:bCs w:val="0"/>
          <w:color w:val="000000"/>
          <w:sz w:val="31"/>
          <w:szCs w:val="31"/>
          <w:highlight w:val="none"/>
        </w:rPr>
        <w:t>调解工作，并</w:t>
      </w:r>
      <w:r>
        <w:rPr>
          <w:rFonts w:hint="eastAsia" w:ascii="Times New Roman" w:hAnsi="Times New Roman" w:eastAsia="仿宋_GB2312" w:cs="Times New Roman"/>
          <w:b w:val="0"/>
          <w:bCs w:val="0"/>
          <w:color w:val="000000"/>
          <w:sz w:val="31"/>
          <w:szCs w:val="31"/>
          <w:highlight w:val="none"/>
          <w:lang w:eastAsia="zh-CN"/>
        </w:rPr>
        <w:t>已</w:t>
      </w:r>
      <w:r>
        <w:rPr>
          <w:rFonts w:hint="default" w:ascii="Times New Roman" w:hAnsi="Times New Roman" w:eastAsia="仿宋_GB2312" w:cs="Times New Roman"/>
          <w:b w:val="0"/>
          <w:bCs w:val="0"/>
          <w:color w:val="000000"/>
          <w:sz w:val="31"/>
          <w:szCs w:val="31"/>
          <w:highlight w:val="none"/>
        </w:rPr>
        <w:t>备案的专（兼）</w:t>
      </w:r>
      <w:r>
        <w:rPr>
          <w:rFonts w:hint="default" w:ascii="Times New Roman" w:hAnsi="Times New Roman" w:eastAsia="仿宋_GB2312" w:cs="Times New Roman"/>
          <w:b w:val="0"/>
          <w:bCs w:val="0"/>
          <w:color w:val="000000"/>
          <w:sz w:val="31"/>
          <w:szCs w:val="31"/>
          <w:highlight w:val="none"/>
          <w:lang w:eastAsia="zh-CN"/>
        </w:rPr>
        <w:t>职</w:t>
      </w:r>
      <w:r>
        <w:rPr>
          <w:rFonts w:hint="default" w:ascii="Times New Roman" w:hAnsi="Times New Roman" w:eastAsia="仿宋_GB2312" w:cs="Times New Roman"/>
          <w:b w:val="0"/>
          <w:bCs w:val="0"/>
          <w:color w:val="000000"/>
          <w:sz w:val="31"/>
          <w:szCs w:val="31"/>
          <w:highlight w:val="none"/>
        </w:rPr>
        <w:t>人民调解员</w:t>
      </w:r>
      <w:r>
        <w:rPr>
          <w:rFonts w:hint="eastAsia" w:ascii="Times New Roman" w:hAnsi="Times New Roman" w:eastAsia="仿宋_GB2312" w:cs="Times New Roman"/>
          <w:b w:val="0"/>
          <w:bCs w:val="0"/>
          <w:color w:val="000000"/>
          <w:sz w:val="31"/>
          <w:szCs w:val="31"/>
          <w:highlight w:val="none"/>
          <w:lang w:eastAsia="zh-CN"/>
        </w:rPr>
        <w:t>（</w:t>
      </w:r>
      <w:r>
        <w:rPr>
          <w:rFonts w:hint="default" w:ascii="Times New Roman" w:hAnsi="Times New Roman" w:eastAsia="仿宋_GB2312" w:cs="Times New Roman"/>
          <w:b w:val="0"/>
          <w:bCs w:val="0"/>
          <w:color w:val="000000"/>
          <w:sz w:val="31"/>
          <w:szCs w:val="31"/>
          <w:lang w:eastAsia="zh-CN"/>
        </w:rPr>
        <w:t>财政供养的行政、事业编制等明令禁止兼职取酬的人员以人民调解员身份参与纠纷调解的除外</w:t>
      </w:r>
      <w:r>
        <w:rPr>
          <w:rFonts w:hint="eastAsia" w:ascii="Times New Roman" w:hAnsi="Times New Roman" w:eastAsia="仿宋_GB2312" w:cs="Times New Roman"/>
          <w:b w:val="0"/>
          <w:bCs w:val="0"/>
          <w:color w:val="000000"/>
          <w:sz w:val="31"/>
          <w:szCs w:val="31"/>
          <w:highlight w:val="none"/>
          <w:lang w:eastAsia="zh-CN"/>
        </w:rPr>
        <w:t>）。</w:t>
      </w:r>
    </w:p>
    <w:p>
      <w:pPr>
        <w:numPr>
          <w:ilvl w:val="0"/>
          <w:numId w:val="0"/>
        </w:numPr>
        <w:spacing w:line="600" w:lineRule="exact"/>
        <w:ind w:firstLine="620" w:firstLineChars="200"/>
        <w:rPr>
          <w:rFonts w:hint="default" w:ascii="Times New Roman" w:hAnsi="Times New Roman" w:eastAsia="仿宋_GB2312" w:cs="Times New Roman"/>
          <w:b w:val="0"/>
          <w:bCs w:val="0"/>
          <w:sz w:val="31"/>
          <w:szCs w:val="31"/>
          <w:highlight w:val="none"/>
          <w:lang w:val="en-US" w:eastAsia="zh-CN"/>
        </w:rPr>
      </w:pPr>
      <w:r>
        <w:rPr>
          <w:rFonts w:hint="eastAsia" w:ascii="楷体_GB2312" w:hAnsi="楷体_GB2312" w:eastAsia="楷体_GB2312" w:cs="楷体_GB2312"/>
          <w:b w:val="0"/>
          <w:bCs w:val="0"/>
          <w:sz w:val="31"/>
          <w:szCs w:val="31"/>
          <w:highlight w:val="none"/>
          <w:lang w:val="en-US" w:eastAsia="zh-CN"/>
        </w:rPr>
        <w:t>（二）规定激励政策适用条件。</w:t>
      </w:r>
      <w:r>
        <w:rPr>
          <w:rFonts w:hint="eastAsia" w:ascii="Times New Roman" w:hAnsi="Times New Roman" w:eastAsia="仿宋_GB2312" w:cs="Times New Roman"/>
          <w:b w:val="0"/>
          <w:bCs w:val="0"/>
          <w:sz w:val="31"/>
          <w:szCs w:val="31"/>
          <w:highlight w:val="none"/>
          <w:lang w:val="en-US" w:eastAsia="zh-CN"/>
        </w:rPr>
        <w:t>《激励办法》对“以案定补”的适用条件、补贴标准作出了详细规定，同时相应划分了补贴金额，根据实际情况对卷宗标准的要求进行适当调整，兼顾了案件真实性和申报便捷性。</w:t>
      </w:r>
    </w:p>
    <w:p>
      <w:pPr>
        <w:numPr>
          <w:ilvl w:val="0"/>
          <w:numId w:val="0"/>
        </w:numPr>
        <w:spacing w:line="600" w:lineRule="exact"/>
        <w:ind w:firstLine="620" w:firstLineChars="200"/>
        <w:rPr>
          <w:rFonts w:hint="eastAsia" w:ascii="Times New Roman" w:hAnsi="Times New Roman" w:eastAsia="仿宋_GB2312" w:cs="Times New Roman"/>
          <w:b w:val="0"/>
          <w:bCs w:val="0"/>
          <w:sz w:val="31"/>
          <w:szCs w:val="31"/>
          <w:highlight w:val="none"/>
          <w:lang w:val="en-US" w:eastAsia="zh-CN"/>
        </w:rPr>
      </w:pPr>
      <w:r>
        <w:rPr>
          <w:rFonts w:hint="eastAsia" w:ascii="楷体_GB2312" w:hAnsi="楷体_GB2312" w:eastAsia="楷体_GB2312" w:cs="楷体_GB2312"/>
          <w:b w:val="0"/>
          <w:bCs w:val="0"/>
          <w:sz w:val="31"/>
          <w:szCs w:val="31"/>
          <w:highlight w:val="none"/>
          <w:lang w:val="en-US" w:eastAsia="zh-CN"/>
        </w:rPr>
        <w:t>（三）优化“以案定补”申报审核流程。</w:t>
      </w:r>
      <w:r>
        <w:rPr>
          <w:rFonts w:hint="eastAsia" w:ascii="Times New Roman" w:hAnsi="Times New Roman" w:eastAsia="仿宋_GB2312" w:cs="Times New Roman"/>
          <w:b w:val="0"/>
          <w:bCs w:val="0"/>
          <w:sz w:val="31"/>
          <w:szCs w:val="31"/>
          <w:highlight w:val="none"/>
          <w:lang w:val="en-US" w:eastAsia="zh-CN"/>
        </w:rPr>
        <w:t>《激励办法》规定,“以案定补”申请由调解员发起，经调解员所在的人民调解委员会审核后，报司法分局审批，驻所调解员发起申请的，报司法分局审批前须经所在派出所审核，相较过去的流程，减少了“人民调解委员会设立单位审批”环节，进一步缩减了审核时长。</w:t>
      </w:r>
    </w:p>
    <w:p>
      <w:pPr>
        <w:pStyle w:val="50"/>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eastAsia="黑体" w:cs="黑体"/>
          <w:sz w:val="31"/>
          <w:szCs w:val="31"/>
          <w:lang w:val="en-US" w:eastAsia="zh-CN"/>
        </w:rPr>
      </w:pPr>
      <w:r>
        <w:rPr>
          <w:rFonts w:hint="eastAsia" w:eastAsia="黑体" w:cs="黑体"/>
          <w:sz w:val="31"/>
          <w:szCs w:val="31"/>
          <w:lang w:val="en-US" w:eastAsia="zh-CN"/>
        </w:rPr>
        <w:t>六</w:t>
      </w:r>
      <w:r>
        <w:rPr>
          <w:rFonts w:hint="eastAsia" w:ascii="Times New Roman" w:hAnsi="Times New Roman" w:eastAsia="黑体" w:cs="黑体"/>
          <w:sz w:val="31"/>
          <w:szCs w:val="31"/>
          <w:lang w:val="en-US" w:eastAsia="zh-CN"/>
        </w:rPr>
        <w:t>、征求意见采</w:t>
      </w:r>
      <w:r>
        <w:rPr>
          <w:rFonts w:hint="eastAsia" w:eastAsia="黑体" w:cs="黑体"/>
          <w:sz w:val="31"/>
          <w:szCs w:val="31"/>
          <w:lang w:val="en-US" w:eastAsia="zh-CN"/>
        </w:rPr>
        <w:t>纳</w:t>
      </w:r>
      <w:r>
        <w:rPr>
          <w:rFonts w:hint="eastAsia" w:ascii="Times New Roman" w:hAnsi="Times New Roman" w:eastAsia="黑体" w:cs="黑体"/>
          <w:sz w:val="31"/>
          <w:szCs w:val="31"/>
          <w:lang w:val="en-US" w:eastAsia="zh-CN"/>
        </w:rPr>
        <w:t>情况说明</w:t>
      </w:r>
    </w:p>
    <w:p>
      <w:pPr>
        <w:numPr>
          <w:ilvl w:val="0"/>
          <w:numId w:val="0"/>
        </w:numPr>
        <w:ind w:firstLine="620" w:firstLineChars="200"/>
        <w:rPr>
          <w:rFonts w:hint="default" w:ascii="Times New Roman" w:hAnsi="Times New Roman" w:eastAsia="仿宋_GB2312" w:cs="Times New Roman"/>
          <w:color w:val="auto"/>
          <w:sz w:val="31"/>
          <w:szCs w:val="31"/>
          <w:lang w:val="en-US" w:eastAsia="zh-CN"/>
        </w:rPr>
      </w:pPr>
      <w:r>
        <w:rPr>
          <w:rFonts w:hint="default" w:ascii="Times New Roman" w:hAnsi="Times New Roman" w:eastAsia="仿宋_GB2312" w:cs="Times New Roman"/>
          <w:color w:val="auto"/>
          <w:sz w:val="31"/>
          <w:szCs w:val="31"/>
          <w:lang w:val="en-US" w:eastAsia="zh-CN"/>
        </w:rPr>
        <w:t>2023年</w:t>
      </w:r>
      <w:r>
        <w:rPr>
          <w:rFonts w:hint="eastAsia" w:ascii="Times New Roman" w:hAnsi="Times New Roman" w:eastAsia="仿宋_GB2312" w:cs="Times New Roman"/>
          <w:color w:val="auto"/>
          <w:sz w:val="31"/>
          <w:szCs w:val="31"/>
          <w:lang w:val="en-US" w:eastAsia="zh-CN"/>
        </w:rPr>
        <w:t>5</w:t>
      </w:r>
      <w:r>
        <w:rPr>
          <w:rFonts w:hint="default" w:ascii="Times New Roman" w:hAnsi="Times New Roman" w:eastAsia="仿宋_GB2312" w:cs="Times New Roman"/>
          <w:color w:val="auto"/>
          <w:sz w:val="31"/>
          <w:szCs w:val="31"/>
          <w:lang w:val="en-US" w:eastAsia="zh-CN"/>
        </w:rPr>
        <w:t>月至2023年</w:t>
      </w:r>
      <w:r>
        <w:rPr>
          <w:rFonts w:hint="eastAsia" w:ascii="Times New Roman" w:hAnsi="Times New Roman" w:eastAsia="仿宋_GB2312" w:cs="Times New Roman"/>
          <w:color w:val="auto"/>
          <w:sz w:val="31"/>
          <w:szCs w:val="31"/>
          <w:lang w:val="en-US" w:eastAsia="zh-CN"/>
        </w:rPr>
        <w:t>6</w:t>
      </w:r>
      <w:r>
        <w:rPr>
          <w:rFonts w:hint="default" w:ascii="Times New Roman" w:hAnsi="Times New Roman" w:eastAsia="仿宋_GB2312" w:cs="Times New Roman"/>
          <w:color w:val="auto"/>
          <w:sz w:val="31"/>
          <w:szCs w:val="31"/>
          <w:lang w:val="en-US" w:eastAsia="zh-CN"/>
        </w:rPr>
        <w:t>月向各有关部门开展</w:t>
      </w:r>
      <w:r>
        <w:rPr>
          <w:rFonts w:hint="eastAsia" w:ascii="Times New Roman" w:hAnsi="Times New Roman" w:eastAsia="仿宋_GB2312" w:cs="Times New Roman"/>
          <w:color w:val="auto"/>
          <w:sz w:val="31"/>
          <w:szCs w:val="31"/>
          <w:lang w:val="en-US" w:eastAsia="zh-CN"/>
        </w:rPr>
        <w:t>两轮</w:t>
      </w:r>
      <w:r>
        <w:rPr>
          <w:rFonts w:hint="default" w:ascii="Times New Roman" w:hAnsi="Times New Roman" w:eastAsia="仿宋_GB2312" w:cs="Times New Roman"/>
          <w:color w:val="auto"/>
          <w:sz w:val="31"/>
          <w:szCs w:val="31"/>
          <w:lang w:val="en-US" w:eastAsia="zh-CN"/>
        </w:rPr>
        <w:t>书面征求意见，充分听取各有关部门意见，共收到</w:t>
      </w:r>
      <w:r>
        <w:rPr>
          <w:rFonts w:hint="eastAsia" w:ascii="Times New Roman" w:hAnsi="Times New Roman" w:eastAsia="仿宋_GB2312" w:cs="Times New Roman"/>
          <w:color w:val="auto"/>
          <w:sz w:val="31"/>
          <w:szCs w:val="31"/>
          <w:lang w:val="en-US" w:eastAsia="zh-CN"/>
        </w:rPr>
        <w:t>3</w:t>
      </w:r>
      <w:r>
        <w:rPr>
          <w:rFonts w:hint="default" w:ascii="Times New Roman" w:hAnsi="Times New Roman" w:eastAsia="仿宋_GB2312" w:cs="Times New Roman"/>
          <w:color w:val="auto"/>
          <w:sz w:val="31"/>
          <w:szCs w:val="31"/>
          <w:lang w:val="en-US" w:eastAsia="zh-CN"/>
        </w:rPr>
        <w:t>条修改意见，部分采纳。</w:t>
      </w:r>
    </w:p>
    <w:p>
      <w:pPr>
        <w:numPr>
          <w:ilvl w:val="0"/>
          <w:numId w:val="0"/>
        </w:numPr>
        <w:ind w:firstLine="620" w:firstLineChars="200"/>
        <w:rPr>
          <w:rFonts w:hint="default" w:ascii="Times New Roman" w:hAnsi="Times New Roman" w:eastAsia="仿宋_GB2312" w:cs="Times New Roman"/>
          <w:sz w:val="31"/>
          <w:szCs w:val="31"/>
          <w:lang w:val="en-US" w:eastAsia="zh-CN"/>
        </w:rPr>
      </w:pPr>
      <w:r>
        <w:rPr>
          <w:rFonts w:hint="default" w:ascii="Times New Roman" w:hAnsi="Times New Roman" w:eastAsia="仿宋_GB2312" w:cs="Times New Roman"/>
          <w:color w:val="auto"/>
          <w:sz w:val="31"/>
          <w:szCs w:val="31"/>
          <w:lang w:val="en-US" w:eastAsia="zh-CN"/>
        </w:rPr>
        <w:t>202</w:t>
      </w:r>
      <w:r>
        <w:rPr>
          <w:rFonts w:hint="eastAsia" w:ascii="Times New Roman" w:hAnsi="Times New Roman" w:eastAsia="仿宋_GB2312" w:cs="Times New Roman"/>
          <w:color w:val="auto"/>
          <w:sz w:val="31"/>
          <w:szCs w:val="31"/>
          <w:lang w:val="en-US" w:eastAsia="zh-CN"/>
        </w:rPr>
        <w:t>3</w:t>
      </w:r>
      <w:r>
        <w:rPr>
          <w:rFonts w:hint="default" w:ascii="Times New Roman" w:hAnsi="Times New Roman" w:eastAsia="仿宋_GB2312" w:cs="Times New Roman"/>
          <w:color w:val="auto"/>
          <w:sz w:val="31"/>
          <w:szCs w:val="31"/>
          <w:lang w:val="en-US" w:eastAsia="zh-CN"/>
        </w:rPr>
        <w:t>年</w:t>
      </w:r>
      <w:r>
        <w:rPr>
          <w:rFonts w:hint="eastAsia" w:ascii="Times New Roman" w:hAnsi="Times New Roman" w:eastAsia="仿宋_GB2312" w:cs="Times New Roman"/>
          <w:color w:val="auto"/>
          <w:sz w:val="31"/>
          <w:szCs w:val="31"/>
          <w:lang w:val="en-US" w:eastAsia="zh-CN"/>
        </w:rPr>
        <w:t>6</w:t>
      </w:r>
      <w:r>
        <w:rPr>
          <w:rFonts w:hint="default" w:ascii="Times New Roman" w:hAnsi="Times New Roman" w:eastAsia="仿宋_GB2312" w:cs="Times New Roman"/>
          <w:color w:val="auto"/>
          <w:sz w:val="31"/>
          <w:szCs w:val="31"/>
          <w:lang w:val="en-US" w:eastAsia="zh-CN"/>
        </w:rPr>
        <w:t>月</w:t>
      </w:r>
      <w:r>
        <w:rPr>
          <w:rFonts w:hint="eastAsia" w:ascii="Times New Roman" w:hAnsi="Times New Roman" w:eastAsia="仿宋_GB2312" w:cs="Times New Roman"/>
          <w:color w:val="auto"/>
          <w:sz w:val="31"/>
          <w:szCs w:val="31"/>
          <w:lang w:val="en-US" w:eastAsia="zh-CN"/>
        </w:rPr>
        <w:t>16</w:t>
      </w:r>
      <w:r>
        <w:rPr>
          <w:rFonts w:hint="default" w:ascii="Times New Roman" w:hAnsi="Times New Roman" w:eastAsia="仿宋_GB2312" w:cs="Times New Roman"/>
          <w:color w:val="auto"/>
          <w:sz w:val="31"/>
          <w:szCs w:val="31"/>
          <w:lang w:val="en-US" w:eastAsia="zh-CN"/>
        </w:rPr>
        <w:t>日至202</w:t>
      </w:r>
      <w:r>
        <w:rPr>
          <w:rFonts w:hint="eastAsia" w:ascii="Times New Roman" w:hAnsi="Times New Roman" w:eastAsia="仿宋_GB2312" w:cs="Times New Roman"/>
          <w:color w:val="auto"/>
          <w:sz w:val="31"/>
          <w:szCs w:val="31"/>
          <w:lang w:val="en-US" w:eastAsia="zh-CN"/>
        </w:rPr>
        <w:t>3</w:t>
      </w:r>
      <w:r>
        <w:rPr>
          <w:rFonts w:hint="default" w:ascii="Times New Roman" w:hAnsi="Times New Roman" w:eastAsia="仿宋_GB2312" w:cs="Times New Roman"/>
          <w:color w:val="auto"/>
          <w:sz w:val="31"/>
          <w:szCs w:val="31"/>
          <w:lang w:val="en-US" w:eastAsia="zh-CN"/>
        </w:rPr>
        <w:t>年</w:t>
      </w:r>
      <w:r>
        <w:rPr>
          <w:rFonts w:hint="eastAsia" w:ascii="Times New Roman" w:hAnsi="Times New Roman" w:eastAsia="仿宋_GB2312" w:cs="Times New Roman"/>
          <w:color w:val="auto"/>
          <w:sz w:val="31"/>
          <w:szCs w:val="31"/>
          <w:lang w:val="en-US" w:eastAsia="zh-CN"/>
        </w:rPr>
        <w:t>6</w:t>
      </w:r>
      <w:r>
        <w:rPr>
          <w:rFonts w:hint="default" w:ascii="Times New Roman" w:hAnsi="Times New Roman" w:eastAsia="仿宋_GB2312" w:cs="Times New Roman"/>
          <w:color w:val="auto"/>
          <w:sz w:val="31"/>
          <w:szCs w:val="31"/>
          <w:lang w:val="en-US" w:eastAsia="zh-CN"/>
        </w:rPr>
        <w:t>月</w:t>
      </w:r>
      <w:r>
        <w:rPr>
          <w:rFonts w:hint="eastAsia" w:ascii="Times New Roman" w:hAnsi="Times New Roman" w:eastAsia="仿宋_GB2312" w:cs="Times New Roman"/>
          <w:color w:val="auto"/>
          <w:sz w:val="31"/>
          <w:szCs w:val="31"/>
          <w:lang w:val="en-US" w:eastAsia="zh-CN"/>
        </w:rPr>
        <w:t>29</w:t>
      </w:r>
      <w:r>
        <w:rPr>
          <w:rFonts w:hint="default" w:ascii="Times New Roman" w:hAnsi="Times New Roman" w:eastAsia="仿宋_GB2312" w:cs="Times New Roman"/>
          <w:sz w:val="31"/>
          <w:szCs w:val="31"/>
          <w:lang w:eastAsia="zh-CN"/>
        </w:rPr>
        <w:t>通过政府官方网站向社会公众公开征求意见，意见征集期间未收到相关人员提出的修改意见或异议，并于20</w:t>
      </w:r>
      <w:r>
        <w:rPr>
          <w:rFonts w:hint="eastAsia" w:ascii="Times New Roman" w:hAnsi="Times New Roman" w:eastAsia="仿宋_GB2312" w:cs="Times New Roman"/>
          <w:sz w:val="31"/>
          <w:szCs w:val="31"/>
          <w:lang w:val="en-US" w:eastAsia="zh-CN"/>
        </w:rPr>
        <w:t>23</w:t>
      </w:r>
      <w:r>
        <w:rPr>
          <w:rFonts w:hint="default" w:ascii="Times New Roman" w:hAnsi="Times New Roman" w:eastAsia="仿宋_GB2312" w:cs="Times New Roman"/>
          <w:sz w:val="31"/>
          <w:szCs w:val="31"/>
          <w:lang w:eastAsia="zh-CN"/>
        </w:rPr>
        <w:t>年</w:t>
      </w:r>
      <w:r>
        <w:rPr>
          <w:rFonts w:hint="eastAsia" w:ascii="Times New Roman" w:hAnsi="Times New Roman" w:eastAsia="仿宋_GB2312" w:cs="Times New Roman"/>
          <w:sz w:val="31"/>
          <w:szCs w:val="31"/>
          <w:lang w:val="en-US" w:eastAsia="zh-CN"/>
        </w:rPr>
        <w:t>7</w:t>
      </w:r>
      <w:r>
        <w:rPr>
          <w:rFonts w:hint="default" w:ascii="Times New Roman" w:hAnsi="Times New Roman" w:eastAsia="仿宋_GB2312" w:cs="Times New Roman"/>
          <w:sz w:val="31"/>
          <w:szCs w:val="31"/>
          <w:lang w:eastAsia="zh-CN"/>
        </w:rPr>
        <w:t>月</w:t>
      </w:r>
      <w:r>
        <w:rPr>
          <w:rFonts w:hint="eastAsia" w:ascii="Times New Roman" w:hAnsi="Times New Roman" w:eastAsia="仿宋_GB2312" w:cs="Times New Roman"/>
          <w:sz w:val="31"/>
          <w:szCs w:val="31"/>
          <w:lang w:val="en-US" w:eastAsia="zh-CN"/>
        </w:rPr>
        <w:t>4</w:t>
      </w:r>
      <w:r>
        <w:rPr>
          <w:rFonts w:hint="default" w:ascii="Times New Roman" w:hAnsi="Times New Roman" w:eastAsia="仿宋_GB2312" w:cs="Times New Roman"/>
          <w:sz w:val="31"/>
          <w:szCs w:val="31"/>
          <w:lang w:eastAsia="zh-CN"/>
        </w:rPr>
        <w:t>日公示向社会征求意见的结果。</w:t>
      </w:r>
    </w:p>
    <w:p>
      <w:pPr>
        <w:keepNext w:val="0"/>
        <w:keepLines w:val="0"/>
        <w:pageBreakBefore w:val="0"/>
        <w:kinsoku/>
        <w:wordWrap/>
        <w:overflowPunct/>
        <w:topLinePunct w:val="0"/>
        <w:autoSpaceDE/>
        <w:autoSpaceDN/>
        <w:bidi w:val="0"/>
        <w:adjustRightInd/>
        <w:snapToGrid/>
        <w:spacing w:line="600" w:lineRule="exact"/>
        <w:ind w:firstLine="620" w:firstLineChars="200"/>
        <w:textAlignment w:val="auto"/>
        <w:rPr>
          <w:rFonts w:hint="eastAsia" w:ascii="Times New Roman" w:hAnsi="Times New Roman" w:eastAsia="黑体" w:cs="黑体"/>
          <w:kern w:val="0"/>
          <w:sz w:val="31"/>
          <w:szCs w:val="31"/>
          <w:lang w:val="en-US" w:eastAsia="zh-CN" w:bidi="ar-SA"/>
        </w:rPr>
      </w:pPr>
      <w:r>
        <w:rPr>
          <w:rFonts w:hint="eastAsia" w:eastAsia="黑体" w:cs="黑体"/>
          <w:kern w:val="0"/>
          <w:sz w:val="31"/>
          <w:szCs w:val="31"/>
          <w:lang w:val="en-US" w:eastAsia="zh-CN" w:bidi="ar-SA"/>
        </w:rPr>
        <w:t>七</w:t>
      </w:r>
      <w:r>
        <w:rPr>
          <w:rFonts w:hint="eastAsia" w:ascii="Times New Roman" w:hAnsi="Times New Roman" w:eastAsia="黑体" w:cs="黑体"/>
          <w:kern w:val="0"/>
          <w:sz w:val="31"/>
          <w:szCs w:val="31"/>
          <w:lang w:val="en-US" w:eastAsia="zh-CN" w:bidi="ar-SA"/>
        </w:rPr>
        <w:t>、专家咨询论证、听证的意见采纳情况等其他需要说明的情况</w:t>
      </w:r>
    </w:p>
    <w:p>
      <w:pPr>
        <w:pStyle w:val="50"/>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color w:val="auto"/>
          <w:kern w:val="2"/>
          <w:sz w:val="31"/>
          <w:szCs w:val="31"/>
          <w:lang w:val="en-US" w:eastAsia="zh-CN" w:bidi="ar-SA"/>
        </w:rPr>
      </w:pPr>
      <w:r>
        <w:rPr>
          <w:rFonts w:hint="eastAsia" w:ascii="Times New Roman" w:hAnsi="Times New Roman" w:eastAsia="仿宋_GB2312" w:cs="Times New Roman"/>
          <w:color w:val="auto"/>
          <w:kern w:val="2"/>
          <w:sz w:val="31"/>
          <w:szCs w:val="31"/>
          <w:lang w:val="en-US" w:eastAsia="zh-CN" w:bidi="ar-SA"/>
        </w:rPr>
        <w:t>无。</w:t>
      </w:r>
    </w:p>
    <w:p>
      <w:pPr>
        <w:pStyle w:val="50"/>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kern w:val="2"/>
          <w:sz w:val="31"/>
          <w:szCs w:val="31"/>
          <w:lang w:val="en-US" w:eastAsia="zh-CN" w:bidi="ar-SA"/>
        </w:rPr>
      </w:pPr>
      <w:r>
        <w:rPr>
          <w:rFonts w:hint="eastAsia" w:ascii="Times New Roman" w:hAnsi="Times New Roman" w:eastAsia="仿宋_GB2312" w:cs="Times New Roman"/>
          <w:color w:val="auto"/>
          <w:kern w:val="2"/>
          <w:sz w:val="31"/>
          <w:szCs w:val="31"/>
          <w:lang w:val="en-US" w:eastAsia="zh-CN" w:bidi="ar-SA"/>
        </w:rPr>
        <w:t>综上，《激励办法》的制定实施，从制定主体、制定程序、制定权限和内容的合法性严格按照规范性文件要求规定。</w:t>
      </w:r>
    </w:p>
    <w:p>
      <w:pPr>
        <w:spacing w:line="600" w:lineRule="exact"/>
        <w:ind w:firstLine="640" w:firstLineChars="200"/>
        <w:rPr>
          <w:rFonts w:ascii="Times New Roman" w:hAnsi="Times New Roman" w:eastAsia="仿宋_GB2312" w:cs="Times New Roman"/>
          <w:color w:val="000000"/>
          <w:kern w:val="0"/>
          <w:sz w:val="32"/>
          <w:szCs w:val="32"/>
        </w:rPr>
      </w:pPr>
    </w:p>
    <w:sectPr>
      <w:pgSz w:w="11906" w:h="16838"/>
      <w:pgMar w:top="2041" w:right="1531" w:bottom="2041" w:left="153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2ZDRjYTg2YTZjZWQxY2MyMmQyYmI0MGQ2MDliMDkifQ=="/>
  </w:docVars>
  <w:rsids>
    <w:rsidRoot w:val="00A977F8"/>
    <w:rsid w:val="0002088B"/>
    <w:rsid w:val="000758AA"/>
    <w:rsid w:val="000B44D3"/>
    <w:rsid w:val="001759CA"/>
    <w:rsid w:val="00206CD3"/>
    <w:rsid w:val="002577B0"/>
    <w:rsid w:val="0028417E"/>
    <w:rsid w:val="003A07F2"/>
    <w:rsid w:val="003F4DC8"/>
    <w:rsid w:val="00535ACB"/>
    <w:rsid w:val="00640239"/>
    <w:rsid w:val="007031E2"/>
    <w:rsid w:val="0077034B"/>
    <w:rsid w:val="00780C0F"/>
    <w:rsid w:val="007C078A"/>
    <w:rsid w:val="007D7B25"/>
    <w:rsid w:val="00854607"/>
    <w:rsid w:val="0093450F"/>
    <w:rsid w:val="00967D7C"/>
    <w:rsid w:val="0097332F"/>
    <w:rsid w:val="00A977F8"/>
    <w:rsid w:val="00AE4E4A"/>
    <w:rsid w:val="00B800F1"/>
    <w:rsid w:val="00C077BF"/>
    <w:rsid w:val="00C264B2"/>
    <w:rsid w:val="00C47BA4"/>
    <w:rsid w:val="00E16476"/>
    <w:rsid w:val="00EF04BD"/>
    <w:rsid w:val="00EF2365"/>
    <w:rsid w:val="00F502FE"/>
    <w:rsid w:val="00FE0EEF"/>
    <w:rsid w:val="02DE5ECF"/>
    <w:rsid w:val="075041BD"/>
    <w:rsid w:val="07D15C84"/>
    <w:rsid w:val="0870392F"/>
    <w:rsid w:val="09652EA6"/>
    <w:rsid w:val="0C4C4266"/>
    <w:rsid w:val="0D2E6D1B"/>
    <w:rsid w:val="0EDE1004"/>
    <w:rsid w:val="177644D0"/>
    <w:rsid w:val="1CAE64BA"/>
    <w:rsid w:val="1CC161ED"/>
    <w:rsid w:val="1EBA68C0"/>
    <w:rsid w:val="22CC58EC"/>
    <w:rsid w:val="23890C21"/>
    <w:rsid w:val="28650BB7"/>
    <w:rsid w:val="289E3886"/>
    <w:rsid w:val="2A7725E1"/>
    <w:rsid w:val="2BA931C0"/>
    <w:rsid w:val="2BAA0794"/>
    <w:rsid w:val="2C5A3F68"/>
    <w:rsid w:val="2DDE3542"/>
    <w:rsid w:val="2F2D7712"/>
    <w:rsid w:val="315847AE"/>
    <w:rsid w:val="322272D6"/>
    <w:rsid w:val="32F57959"/>
    <w:rsid w:val="33AF4B9A"/>
    <w:rsid w:val="35E96D98"/>
    <w:rsid w:val="367E2659"/>
    <w:rsid w:val="3A1D02E4"/>
    <w:rsid w:val="3A6C5593"/>
    <w:rsid w:val="407A02DD"/>
    <w:rsid w:val="42553FED"/>
    <w:rsid w:val="436C5AE9"/>
    <w:rsid w:val="45D5734C"/>
    <w:rsid w:val="46F34946"/>
    <w:rsid w:val="47F63807"/>
    <w:rsid w:val="4AC65A4C"/>
    <w:rsid w:val="4B320132"/>
    <w:rsid w:val="4C516396"/>
    <w:rsid w:val="50B522E0"/>
    <w:rsid w:val="524442A8"/>
    <w:rsid w:val="531D3476"/>
    <w:rsid w:val="53D62646"/>
    <w:rsid w:val="55641C06"/>
    <w:rsid w:val="558B4BF0"/>
    <w:rsid w:val="5624351D"/>
    <w:rsid w:val="56FA762A"/>
    <w:rsid w:val="572528F9"/>
    <w:rsid w:val="5BF736EF"/>
    <w:rsid w:val="5C8475F4"/>
    <w:rsid w:val="5FD27B08"/>
    <w:rsid w:val="612236EC"/>
    <w:rsid w:val="61516856"/>
    <w:rsid w:val="625B17EF"/>
    <w:rsid w:val="633A0929"/>
    <w:rsid w:val="653F75C9"/>
    <w:rsid w:val="65556035"/>
    <w:rsid w:val="658B24C1"/>
    <w:rsid w:val="69DF102E"/>
    <w:rsid w:val="6CE85B1B"/>
    <w:rsid w:val="6D0A3BC4"/>
    <w:rsid w:val="72677E12"/>
    <w:rsid w:val="73F27BAF"/>
    <w:rsid w:val="772E7150"/>
    <w:rsid w:val="775E6B64"/>
    <w:rsid w:val="7B124CCE"/>
    <w:rsid w:val="7D537911"/>
    <w:rsid w:val="7EE37C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240" w:lineRule="auto"/>
      <w:jc w:val="both"/>
    </w:pPr>
    <w:rPr>
      <w:rFonts w:ascii="Calibri" w:hAnsi="Calibri" w:eastAsia="宋体" w:cs="黑体"/>
      <w:kern w:val="2"/>
      <w:sz w:val="21"/>
      <w:szCs w:val="22"/>
      <w:lang w:val="en-US" w:eastAsia="zh-CN" w:bidi="ar-SA"/>
    </w:rPr>
  </w:style>
  <w:style w:type="paragraph" w:styleId="3">
    <w:name w:val="heading 1"/>
    <w:basedOn w:val="1"/>
    <w:next w:val="1"/>
    <w:link w:val="29"/>
    <w:qFormat/>
    <w:uiPriority w:val="9"/>
    <w:pPr>
      <w:keepNext/>
      <w:keepLines/>
      <w:widowControl/>
      <w:spacing w:before="480" w:line="276" w:lineRule="auto"/>
      <w:jc w:val="left"/>
      <w:outlineLvl w:val="0"/>
    </w:pPr>
    <w:rPr>
      <w:rFonts w:ascii="Cambria" w:hAnsi="Cambria" w:eastAsia="宋体" w:cs="黑体"/>
      <w:b/>
      <w:bCs/>
      <w:color w:val="365F90"/>
      <w:kern w:val="0"/>
      <w:sz w:val="28"/>
      <w:szCs w:val="28"/>
      <w:lang w:eastAsia="en-US" w:bidi="en-US"/>
    </w:rPr>
  </w:style>
  <w:style w:type="paragraph" w:styleId="4">
    <w:name w:val="heading 2"/>
    <w:basedOn w:val="1"/>
    <w:next w:val="1"/>
    <w:link w:val="30"/>
    <w:unhideWhenUsed/>
    <w:qFormat/>
    <w:uiPriority w:val="9"/>
    <w:pPr>
      <w:keepNext/>
      <w:keepLines/>
      <w:widowControl/>
      <w:spacing w:before="200" w:line="276" w:lineRule="auto"/>
      <w:jc w:val="left"/>
      <w:outlineLvl w:val="1"/>
    </w:pPr>
    <w:rPr>
      <w:rFonts w:ascii="Cambria" w:hAnsi="Cambria" w:eastAsia="宋体" w:cs="黑体"/>
      <w:b/>
      <w:bCs/>
      <w:color w:val="4F81BD"/>
      <w:kern w:val="0"/>
      <w:sz w:val="26"/>
      <w:szCs w:val="26"/>
      <w:lang w:eastAsia="en-US" w:bidi="en-US"/>
    </w:rPr>
  </w:style>
  <w:style w:type="paragraph" w:styleId="5">
    <w:name w:val="heading 3"/>
    <w:basedOn w:val="1"/>
    <w:next w:val="1"/>
    <w:link w:val="31"/>
    <w:unhideWhenUsed/>
    <w:qFormat/>
    <w:uiPriority w:val="9"/>
    <w:pPr>
      <w:keepNext/>
      <w:keepLines/>
      <w:widowControl/>
      <w:spacing w:before="200" w:line="276" w:lineRule="auto"/>
      <w:jc w:val="left"/>
      <w:outlineLvl w:val="2"/>
    </w:pPr>
    <w:rPr>
      <w:rFonts w:ascii="Cambria" w:hAnsi="Cambria" w:eastAsia="宋体" w:cs="黑体"/>
      <w:b/>
      <w:bCs/>
      <w:color w:val="4F81BD"/>
      <w:kern w:val="0"/>
      <w:sz w:val="22"/>
      <w:lang w:eastAsia="en-US" w:bidi="en-US"/>
    </w:rPr>
  </w:style>
  <w:style w:type="paragraph" w:styleId="6">
    <w:name w:val="heading 4"/>
    <w:basedOn w:val="1"/>
    <w:next w:val="1"/>
    <w:link w:val="32"/>
    <w:unhideWhenUsed/>
    <w:qFormat/>
    <w:uiPriority w:val="9"/>
    <w:pPr>
      <w:keepNext/>
      <w:keepLines/>
      <w:widowControl/>
      <w:spacing w:before="200" w:line="276" w:lineRule="auto"/>
      <w:jc w:val="left"/>
      <w:outlineLvl w:val="3"/>
    </w:pPr>
    <w:rPr>
      <w:rFonts w:ascii="Cambria" w:hAnsi="Cambria" w:eastAsia="宋体" w:cs="黑体"/>
      <w:b/>
      <w:bCs/>
      <w:i/>
      <w:iCs/>
      <w:color w:val="4F81BD"/>
      <w:kern w:val="0"/>
      <w:sz w:val="22"/>
      <w:lang w:eastAsia="en-US" w:bidi="en-US"/>
    </w:rPr>
  </w:style>
  <w:style w:type="paragraph" w:styleId="7">
    <w:name w:val="heading 5"/>
    <w:basedOn w:val="1"/>
    <w:next w:val="1"/>
    <w:link w:val="33"/>
    <w:unhideWhenUsed/>
    <w:qFormat/>
    <w:uiPriority w:val="9"/>
    <w:pPr>
      <w:keepNext/>
      <w:keepLines/>
      <w:widowControl/>
      <w:spacing w:before="200" w:line="276" w:lineRule="auto"/>
      <w:jc w:val="left"/>
      <w:outlineLvl w:val="4"/>
    </w:pPr>
    <w:rPr>
      <w:rFonts w:ascii="Cambria" w:hAnsi="Cambria" w:eastAsia="宋体" w:cs="黑体"/>
      <w:color w:val="233E5F"/>
      <w:kern w:val="0"/>
      <w:sz w:val="22"/>
      <w:lang w:eastAsia="en-US" w:bidi="en-US"/>
    </w:rPr>
  </w:style>
  <w:style w:type="paragraph" w:styleId="8">
    <w:name w:val="heading 6"/>
    <w:basedOn w:val="1"/>
    <w:next w:val="1"/>
    <w:link w:val="34"/>
    <w:unhideWhenUsed/>
    <w:qFormat/>
    <w:uiPriority w:val="9"/>
    <w:pPr>
      <w:keepNext/>
      <w:keepLines/>
      <w:widowControl/>
      <w:spacing w:before="200" w:line="276" w:lineRule="auto"/>
      <w:jc w:val="left"/>
      <w:outlineLvl w:val="5"/>
    </w:pPr>
    <w:rPr>
      <w:rFonts w:ascii="Cambria" w:hAnsi="Cambria" w:eastAsia="宋体" w:cs="黑体"/>
      <w:i/>
      <w:iCs/>
      <w:color w:val="233E5F"/>
      <w:kern w:val="0"/>
      <w:sz w:val="22"/>
      <w:lang w:eastAsia="en-US" w:bidi="en-US"/>
    </w:rPr>
  </w:style>
  <w:style w:type="paragraph" w:styleId="9">
    <w:name w:val="heading 7"/>
    <w:basedOn w:val="1"/>
    <w:next w:val="1"/>
    <w:link w:val="35"/>
    <w:unhideWhenUsed/>
    <w:qFormat/>
    <w:uiPriority w:val="9"/>
    <w:pPr>
      <w:keepNext/>
      <w:keepLines/>
      <w:widowControl/>
      <w:spacing w:before="200" w:line="276" w:lineRule="auto"/>
      <w:jc w:val="left"/>
      <w:outlineLvl w:val="6"/>
    </w:pPr>
    <w:rPr>
      <w:rFonts w:ascii="Cambria" w:hAnsi="Cambria" w:eastAsia="宋体" w:cs="黑体"/>
      <w:i/>
      <w:iCs/>
      <w:color w:val="3F3F3F"/>
      <w:kern w:val="0"/>
      <w:sz w:val="22"/>
      <w:lang w:eastAsia="en-US" w:bidi="en-US"/>
    </w:rPr>
  </w:style>
  <w:style w:type="paragraph" w:styleId="10">
    <w:name w:val="heading 8"/>
    <w:basedOn w:val="1"/>
    <w:next w:val="1"/>
    <w:link w:val="36"/>
    <w:unhideWhenUsed/>
    <w:qFormat/>
    <w:uiPriority w:val="9"/>
    <w:pPr>
      <w:keepNext/>
      <w:keepLines/>
      <w:widowControl/>
      <w:spacing w:before="200" w:line="276" w:lineRule="auto"/>
      <w:jc w:val="left"/>
      <w:outlineLvl w:val="7"/>
    </w:pPr>
    <w:rPr>
      <w:rFonts w:ascii="Cambria" w:hAnsi="Cambria" w:eastAsia="宋体" w:cs="黑体"/>
      <w:color w:val="4F81BD"/>
      <w:kern w:val="0"/>
      <w:sz w:val="20"/>
      <w:szCs w:val="20"/>
      <w:lang w:eastAsia="en-US" w:bidi="en-US"/>
    </w:rPr>
  </w:style>
  <w:style w:type="paragraph" w:styleId="11">
    <w:name w:val="heading 9"/>
    <w:basedOn w:val="1"/>
    <w:next w:val="1"/>
    <w:link w:val="37"/>
    <w:unhideWhenUsed/>
    <w:qFormat/>
    <w:uiPriority w:val="9"/>
    <w:pPr>
      <w:keepNext/>
      <w:keepLines/>
      <w:widowControl/>
      <w:spacing w:before="200" w:line="276" w:lineRule="auto"/>
      <w:jc w:val="left"/>
      <w:outlineLvl w:val="8"/>
    </w:pPr>
    <w:rPr>
      <w:rFonts w:ascii="Cambria" w:hAnsi="Cambria" w:eastAsia="宋体" w:cs="黑体"/>
      <w:i/>
      <w:iCs/>
      <w:color w:val="3F3F3F"/>
      <w:kern w:val="0"/>
      <w:sz w:val="20"/>
      <w:szCs w:val="20"/>
      <w:lang w:eastAsia="en-US" w:bidi="en-US"/>
    </w:rPr>
  </w:style>
  <w:style w:type="character" w:default="1" w:styleId="19">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rPr>
      <w:rFonts w:ascii="Calibri" w:hAnsi="Calibri" w:eastAsia="宋体"/>
    </w:rPr>
  </w:style>
  <w:style w:type="paragraph" w:styleId="12">
    <w:name w:val="caption"/>
    <w:basedOn w:val="1"/>
    <w:next w:val="1"/>
    <w:unhideWhenUsed/>
    <w:qFormat/>
    <w:uiPriority w:val="35"/>
    <w:pPr>
      <w:widowControl/>
      <w:spacing w:after="200"/>
      <w:jc w:val="left"/>
    </w:pPr>
    <w:rPr>
      <w:b/>
      <w:bCs/>
      <w:color w:val="4F81BD"/>
      <w:kern w:val="0"/>
      <w:sz w:val="18"/>
      <w:szCs w:val="18"/>
      <w:lang w:eastAsia="en-US" w:bidi="en-US"/>
    </w:rPr>
  </w:style>
  <w:style w:type="paragraph" w:styleId="13">
    <w:name w:val="footer"/>
    <w:basedOn w:val="1"/>
    <w:link w:val="48"/>
    <w:unhideWhenUsed/>
    <w:qFormat/>
    <w:uiPriority w:val="99"/>
    <w:pPr>
      <w:tabs>
        <w:tab w:val="center" w:pos="4153"/>
        <w:tab w:val="right" w:pos="8306"/>
      </w:tabs>
      <w:snapToGrid w:val="0"/>
      <w:jc w:val="left"/>
    </w:pPr>
    <w:rPr>
      <w:sz w:val="18"/>
      <w:szCs w:val="18"/>
    </w:rPr>
  </w:style>
  <w:style w:type="paragraph" w:styleId="14">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9"/>
    <w:qFormat/>
    <w:uiPriority w:val="11"/>
    <w:pPr>
      <w:widowControl/>
      <w:numPr>
        <w:ilvl w:val="0"/>
        <w:numId w:val="0"/>
      </w:numPr>
      <w:spacing w:after="200" w:line="276" w:lineRule="auto"/>
      <w:jc w:val="left"/>
    </w:pPr>
    <w:rPr>
      <w:rFonts w:ascii="Cambria" w:hAnsi="Cambria" w:eastAsia="宋体" w:cs="黑体"/>
      <w:i/>
      <w:iCs/>
      <w:color w:val="4F81BD"/>
      <w:spacing w:val="15"/>
      <w:kern w:val="0"/>
      <w:sz w:val="24"/>
      <w:szCs w:val="24"/>
      <w:lang w:eastAsia="en-US" w:bidi="en-US"/>
    </w:rPr>
  </w:style>
  <w:style w:type="paragraph" w:styleId="16">
    <w:name w:val="Normal (Web)"/>
    <w:unhideWhenUsed/>
    <w:qFormat/>
    <w:uiPriority w:val="0"/>
    <w:pPr>
      <w:spacing w:before="100" w:beforeAutospacing="1" w:after="100" w:afterAutospacing="1" w:line="240" w:lineRule="auto"/>
    </w:pPr>
    <w:rPr>
      <w:rFonts w:ascii="宋体" w:hAnsi="宋体" w:eastAsia="宋体" w:cs="宋体"/>
      <w:sz w:val="24"/>
      <w:szCs w:val="24"/>
      <w:lang w:val="en-US" w:eastAsia="zh-CN" w:bidi="ar-SA"/>
    </w:rPr>
  </w:style>
  <w:style w:type="paragraph" w:styleId="17">
    <w:name w:val="Title"/>
    <w:basedOn w:val="1"/>
    <w:next w:val="1"/>
    <w:link w:val="38"/>
    <w:qFormat/>
    <w:uiPriority w:val="10"/>
    <w:pPr>
      <w:widowControl/>
      <w:pBdr>
        <w:bottom w:val="single" w:color="4F81BD" w:sz="8" w:space="4"/>
      </w:pBdr>
      <w:spacing w:after="300"/>
      <w:contextualSpacing/>
      <w:jc w:val="left"/>
    </w:pPr>
    <w:rPr>
      <w:rFonts w:ascii="Cambria" w:hAnsi="Cambria" w:eastAsia="宋体" w:cs="黑体"/>
      <w:color w:val="16365C"/>
      <w:spacing w:val="5"/>
      <w:kern w:val="28"/>
      <w:sz w:val="52"/>
      <w:szCs w:val="52"/>
      <w:lang w:eastAsia="en-US" w:bidi="en-US"/>
    </w:rPr>
  </w:style>
  <w:style w:type="character" w:styleId="20">
    <w:name w:val="Strong"/>
    <w:basedOn w:val="19"/>
    <w:qFormat/>
    <w:uiPriority w:val="22"/>
    <w:rPr>
      <w:b/>
      <w:bCs/>
    </w:rPr>
  </w:style>
  <w:style w:type="character" w:styleId="21">
    <w:name w:val="page number"/>
    <w:basedOn w:val="19"/>
    <w:unhideWhenUsed/>
    <w:qFormat/>
    <w:uiPriority w:val="0"/>
  </w:style>
  <w:style w:type="character" w:styleId="22">
    <w:name w:val="Emphasis"/>
    <w:basedOn w:val="19"/>
    <w:qFormat/>
    <w:uiPriority w:val="20"/>
    <w:rPr>
      <w:i/>
      <w:iCs/>
    </w:rPr>
  </w:style>
  <w:style w:type="paragraph" w:customStyle="1" w:styleId="23">
    <w:name w:val="No Spacing"/>
    <w:qFormat/>
    <w:uiPriority w:val="1"/>
    <w:pPr>
      <w:spacing w:after="0" w:line="240" w:lineRule="auto"/>
    </w:pPr>
    <w:rPr>
      <w:rFonts w:ascii="Calibri" w:hAnsi="Calibri" w:eastAsia="宋体" w:cs="黑体"/>
      <w:sz w:val="22"/>
      <w:szCs w:val="22"/>
      <w:lang w:val="en-US" w:eastAsia="en-US" w:bidi="en-US"/>
    </w:rPr>
  </w:style>
  <w:style w:type="paragraph" w:customStyle="1" w:styleId="24">
    <w:name w:val="List Paragraph"/>
    <w:basedOn w:val="1"/>
    <w:qFormat/>
    <w:uiPriority w:val="34"/>
    <w:pPr>
      <w:widowControl/>
      <w:spacing w:after="200" w:line="276" w:lineRule="auto"/>
      <w:ind w:left="720"/>
      <w:contextualSpacing/>
      <w:jc w:val="left"/>
    </w:pPr>
    <w:rPr>
      <w:kern w:val="0"/>
      <w:sz w:val="22"/>
      <w:lang w:eastAsia="en-US" w:bidi="en-US"/>
    </w:rPr>
  </w:style>
  <w:style w:type="paragraph" w:customStyle="1" w:styleId="25">
    <w:name w:val="Quote"/>
    <w:basedOn w:val="1"/>
    <w:next w:val="1"/>
    <w:link w:val="40"/>
    <w:qFormat/>
    <w:uiPriority w:val="29"/>
    <w:pPr>
      <w:widowControl/>
      <w:spacing w:after="200" w:line="276" w:lineRule="auto"/>
      <w:jc w:val="left"/>
    </w:pPr>
    <w:rPr>
      <w:i/>
      <w:iCs/>
      <w:color w:val="000000"/>
      <w:kern w:val="0"/>
      <w:sz w:val="22"/>
      <w:lang w:eastAsia="en-US" w:bidi="en-US"/>
    </w:rPr>
  </w:style>
  <w:style w:type="paragraph" w:customStyle="1" w:styleId="26">
    <w:name w:val="Intense Quote"/>
    <w:basedOn w:val="1"/>
    <w:next w:val="1"/>
    <w:link w:val="41"/>
    <w:qFormat/>
    <w:uiPriority w:val="30"/>
    <w:pPr>
      <w:widowControl/>
      <w:pBdr>
        <w:bottom w:val="single" w:color="4F81BD" w:sz="4" w:space="4"/>
      </w:pBdr>
      <w:spacing w:before="200" w:after="280" w:line="276" w:lineRule="auto"/>
      <w:ind w:left="936" w:right="936"/>
      <w:jc w:val="left"/>
    </w:pPr>
    <w:rPr>
      <w:b/>
      <w:bCs/>
      <w:i/>
      <w:iCs/>
      <w:color w:val="4F81BD"/>
      <w:kern w:val="0"/>
      <w:sz w:val="22"/>
      <w:lang w:eastAsia="en-US" w:bidi="en-US"/>
    </w:rPr>
  </w:style>
  <w:style w:type="paragraph" w:customStyle="1" w:styleId="27">
    <w:name w:val="TOC Heading"/>
    <w:basedOn w:val="3"/>
    <w:next w:val="1"/>
    <w:unhideWhenUsed/>
    <w:qFormat/>
    <w:uiPriority w:val="39"/>
    <w:pPr>
      <w:outlineLvl w:val="9"/>
    </w:pPr>
  </w:style>
  <w:style w:type="paragraph" w:customStyle="1" w:styleId="28">
    <w:name w:val="leaidx1"/>
    <w:qFormat/>
    <w:uiPriority w:val="0"/>
    <w:pPr>
      <w:spacing w:before="100" w:beforeAutospacing="1" w:after="100" w:afterAutospacing="1" w:line="240" w:lineRule="auto"/>
    </w:pPr>
    <w:rPr>
      <w:rFonts w:ascii="宋体" w:hAnsi="宋体" w:eastAsia="宋体" w:cs="宋体"/>
      <w:sz w:val="24"/>
      <w:szCs w:val="24"/>
      <w:lang w:val="en-US" w:eastAsia="zh-CN" w:bidi="ar-SA"/>
    </w:rPr>
  </w:style>
  <w:style w:type="character" w:customStyle="1" w:styleId="29">
    <w:name w:val="标题 1 Char"/>
    <w:basedOn w:val="19"/>
    <w:link w:val="3"/>
    <w:qFormat/>
    <w:uiPriority w:val="9"/>
    <w:rPr>
      <w:rFonts w:ascii="Cambria" w:hAnsi="Cambria" w:eastAsia="宋体" w:cs="黑体"/>
      <w:b/>
      <w:bCs/>
      <w:color w:val="365F90"/>
      <w:sz w:val="28"/>
      <w:szCs w:val="28"/>
    </w:rPr>
  </w:style>
  <w:style w:type="character" w:customStyle="1" w:styleId="30">
    <w:name w:val="标题 2 Char"/>
    <w:basedOn w:val="19"/>
    <w:link w:val="4"/>
    <w:semiHidden/>
    <w:qFormat/>
    <w:uiPriority w:val="9"/>
    <w:rPr>
      <w:rFonts w:ascii="Cambria" w:hAnsi="Cambria" w:eastAsia="宋体" w:cs="黑体"/>
      <w:b/>
      <w:bCs/>
      <w:color w:val="4F81BD"/>
      <w:sz w:val="26"/>
      <w:szCs w:val="26"/>
    </w:rPr>
  </w:style>
  <w:style w:type="character" w:customStyle="1" w:styleId="31">
    <w:name w:val="标题 3 Char"/>
    <w:basedOn w:val="19"/>
    <w:link w:val="5"/>
    <w:qFormat/>
    <w:uiPriority w:val="9"/>
    <w:rPr>
      <w:rFonts w:ascii="Cambria" w:hAnsi="Cambria" w:eastAsia="宋体" w:cs="黑体"/>
      <w:b/>
      <w:bCs/>
      <w:color w:val="4F81BD"/>
    </w:rPr>
  </w:style>
  <w:style w:type="character" w:customStyle="1" w:styleId="32">
    <w:name w:val="标题 4 Char"/>
    <w:basedOn w:val="19"/>
    <w:link w:val="6"/>
    <w:qFormat/>
    <w:uiPriority w:val="9"/>
    <w:rPr>
      <w:rFonts w:ascii="Cambria" w:hAnsi="Cambria" w:eastAsia="宋体" w:cs="黑体"/>
      <w:b/>
      <w:bCs/>
      <w:i/>
      <w:iCs/>
      <w:color w:val="4F81BD"/>
    </w:rPr>
  </w:style>
  <w:style w:type="character" w:customStyle="1" w:styleId="33">
    <w:name w:val="标题 5 Char"/>
    <w:basedOn w:val="19"/>
    <w:link w:val="7"/>
    <w:qFormat/>
    <w:uiPriority w:val="9"/>
    <w:rPr>
      <w:rFonts w:ascii="Cambria" w:hAnsi="Cambria" w:eastAsia="宋体" w:cs="黑体"/>
      <w:color w:val="233E5F"/>
    </w:rPr>
  </w:style>
  <w:style w:type="character" w:customStyle="1" w:styleId="34">
    <w:name w:val="标题 6 Char"/>
    <w:basedOn w:val="19"/>
    <w:link w:val="8"/>
    <w:qFormat/>
    <w:uiPriority w:val="9"/>
    <w:rPr>
      <w:rFonts w:ascii="Cambria" w:hAnsi="Cambria" w:eastAsia="宋体" w:cs="黑体"/>
      <w:i/>
      <w:iCs/>
      <w:color w:val="233E5F"/>
    </w:rPr>
  </w:style>
  <w:style w:type="character" w:customStyle="1" w:styleId="35">
    <w:name w:val="标题 7 Char"/>
    <w:basedOn w:val="19"/>
    <w:link w:val="9"/>
    <w:qFormat/>
    <w:uiPriority w:val="9"/>
    <w:rPr>
      <w:rFonts w:ascii="Cambria" w:hAnsi="Cambria" w:eastAsia="宋体" w:cs="黑体"/>
      <w:i/>
      <w:iCs/>
      <w:color w:val="3F3F3F"/>
    </w:rPr>
  </w:style>
  <w:style w:type="character" w:customStyle="1" w:styleId="36">
    <w:name w:val="标题 8 Char"/>
    <w:basedOn w:val="19"/>
    <w:link w:val="10"/>
    <w:qFormat/>
    <w:uiPriority w:val="9"/>
    <w:rPr>
      <w:rFonts w:ascii="Cambria" w:hAnsi="Cambria" w:eastAsia="宋体" w:cs="黑体"/>
      <w:color w:val="4F81BD"/>
      <w:sz w:val="20"/>
      <w:szCs w:val="20"/>
    </w:rPr>
  </w:style>
  <w:style w:type="character" w:customStyle="1" w:styleId="37">
    <w:name w:val="标题 9 Char"/>
    <w:basedOn w:val="19"/>
    <w:link w:val="11"/>
    <w:qFormat/>
    <w:uiPriority w:val="9"/>
    <w:rPr>
      <w:rFonts w:ascii="Cambria" w:hAnsi="Cambria" w:eastAsia="宋体" w:cs="黑体"/>
      <w:i/>
      <w:iCs/>
      <w:color w:val="3F3F3F"/>
      <w:sz w:val="20"/>
      <w:szCs w:val="20"/>
    </w:rPr>
  </w:style>
  <w:style w:type="character" w:customStyle="1" w:styleId="38">
    <w:name w:val="标题 Char"/>
    <w:basedOn w:val="19"/>
    <w:link w:val="17"/>
    <w:qFormat/>
    <w:uiPriority w:val="10"/>
    <w:rPr>
      <w:rFonts w:ascii="Cambria" w:hAnsi="Cambria" w:eastAsia="宋体" w:cs="黑体"/>
      <w:color w:val="16365C"/>
      <w:spacing w:val="5"/>
      <w:kern w:val="28"/>
      <w:sz w:val="52"/>
      <w:szCs w:val="52"/>
    </w:rPr>
  </w:style>
  <w:style w:type="character" w:customStyle="1" w:styleId="39">
    <w:name w:val="副标题 Char"/>
    <w:basedOn w:val="19"/>
    <w:link w:val="15"/>
    <w:qFormat/>
    <w:uiPriority w:val="11"/>
    <w:rPr>
      <w:rFonts w:ascii="Cambria" w:hAnsi="Cambria" w:eastAsia="宋体" w:cs="黑体"/>
      <w:i/>
      <w:iCs/>
      <w:color w:val="4F81BD"/>
      <w:spacing w:val="15"/>
      <w:sz w:val="24"/>
      <w:szCs w:val="24"/>
    </w:rPr>
  </w:style>
  <w:style w:type="character" w:customStyle="1" w:styleId="40">
    <w:name w:val="引用 Char"/>
    <w:basedOn w:val="19"/>
    <w:link w:val="25"/>
    <w:qFormat/>
    <w:uiPriority w:val="29"/>
    <w:rPr>
      <w:i/>
      <w:iCs/>
      <w:color w:val="000000"/>
    </w:rPr>
  </w:style>
  <w:style w:type="character" w:customStyle="1" w:styleId="41">
    <w:name w:val="明显引用 Char"/>
    <w:basedOn w:val="19"/>
    <w:link w:val="26"/>
    <w:qFormat/>
    <w:uiPriority w:val="30"/>
    <w:rPr>
      <w:b/>
      <w:bCs/>
      <w:i/>
      <w:iCs/>
      <w:color w:val="4F81BD"/>
    </w:rPr>
  </w:style>
  <w:style w:type="character" w:customStyle="1" w:styleId="42">
    <w:name w:val="Subtle Emphasis"/>
    <w:basedOn w:val="19"/>
    <w:qFormat/>
    <w:uiPriority w:val="19"/>
    <w:rPr>
      <w:i/>
      <w:iCs/>
      <w:color w:val="7F7F7F"/>
    </w:rPr>
  </w:style>
  <w:style w:type="character" w:customStyle="1" w:styleId="43">
    <w:name w:val="Intense Emphasis"/>
    <w:basedOn w:val="19"/>
    <w:qFormat/>
    <w:uiPriority w:val="21"/>
    <w:rPr>
      <w:b/>
      <w:bCs/>
      <w:i/>
      <w:iCs/>
      <w:color w:val="4F81BD"/>
    </w:rPr>
  </w:style>
  <w:style w:type="character" w:customStyle="1" w:styleId="44">
    <w:name w:val="Subtle Reference"/>
    <w:basedOn w:val="19"/>
    <w:qFormat/>
    <w:uiPriority w:val="31"/>
    <w:rPr>
      <w:smallCaps/>
      <w:color w:val="C0504D"/>
      <w:u w:val="single"/>
    </w:rPr>
  </w:style>
  <w:style w:type="character" w:customStyle="1" w:styleId="45">
    <w:name w:val="Intense Reference"/>
    <w:basedOn w:val="19"/>
    <w:qFormat/>
    <w:uiPriority w:val="32"/>
    <w:rPr>
      <w:b/>
      <w:bCs/>
      <w:smallCaps/>
      <w:color w:val="C0504D"/>
      <w:spacing w:val="5"/>
      <w:u w:val="single"/>
    </w:rPr>
  </w:style>
  <w:style w:type="character" w:customStyle="1" w:styleId="46">
    <w:name w:val="Book Title"/>
    <w:basedOn w:val="19"/>
    <w:qFormat/>
    <w:uiPriority w:val="33"/>
    <w:rPr>
      <w:b/>
      <w:bCs/>
      <w:smallCaps/>
      <w:spacing w:val="5"/>
    </w:rPr>
  </w:style>
  <w:style w:type="character" w:customStyle="1" w:styleId="47">
    <w:name w:val="页眉 Char"/>
    <w:basedOn w:val="19"/>
    <w:link w:val="14"/>
    <w:semiHidden/>
    <w:qFormat/>
    <w:uiPriority w:val="99"/>
    <w:rPr>
      <w:kern w:val="2"/>
      <w:sz w:val="18"/>
      <w:szCs w:val="18"/>
      <w:lang w:eastAsia="zh-CN" w:bidi="ar-SA"/>
    </w:rPr>
  </w:style>
  <w:style w:type="character" w:customStyle="1" w:styleId="48">
    <w:name w:val="页脚 Char"/>
    <w:basedOn w:val="19"/>
    <w:link w:val="13"/>
    <w:semiHidden/>
    <w:qFormat/>
    <w:uiPriority w:val="99"/>
    <w:rPr>
      <w:kern w:val="2"/>
      <w:sz w:val="18"/>
      <w:szCs w:val="18"/>
      <w:lang w:eastAsia="zh-CN" w:bidi="ar-SA"/>
    </w:rPr>
  </w:style>
  <w:style w:type="character" w:customStyle="1" w:styleId="49">
    <w:name w:val="leaidx"/>
    <w:basedOn w:val="19"/>
    <w:qFormat/>
    <w:uiPriority w:val="0"/>
  </w:style>
  <w:style w:type="paragraph" w:customStyle="1" w:styleId="50">
    <w:name w:val="正文-公1"/>
    <w:basedOn w:val="1"/>
    <w:qFormat/>
    <w:uiPriority w:val="0"/>
    <w:pPr>
      <w:ind w:firstLine="200" w:firstLineChars="200"/>
    </w:pPr>
    <w:rPr>
      <w:color w:val="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184</Words>
  <Characters>1054</Characters>
  <Lines>8</Lines>
  <Paragraphs>2</Paragraphs>
  <TotalTime>4</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2018-08-21T06:54:00Z</dcterms:created>
  <dc:creator>Lenovo</dc:creator>
  <cp:lastModifiedBy>Administrator</cp:lastModifiedBy>
  <cp:lastPrinted>2023-05-24T07:18:00Z</cp:lastPrinted>
  <dcterms:modified xsi:type="dcterms:W3CDTF">2023-09-12T02:56:42Z</dcterms:modified>
  <dc:title>附件5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8D3ECDED986945E8998B9C005A2E4E5B_12</vt:lpwstr>
  </property>
</Properties>
</file>