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441900022-2023-00241</w:t>
      </w:r>
    </w:p>
    <w:p>
      <w:pPr>
        <w:jc w:val="center"/>
      </w:pPr>
      <w:r>
        <w:rPr>
          <w:b/>
          <w:sz w:val="24"/>
        </w:rPr>
        <w:t>采购项目编号：</w:t>
      </w:r>
      <w:r>
        <w:rPr>
          <w:b/>
          <w:sz w:val="24"/>
        </w:rPr>
        <w:t>441900022-2023-00241</w:t>
      </w:r>
    </w:p>
    <w:p>
      <w:pPr>
        <w:jc w:val="center"/>
      </w:pPr>
      <w:r>
        <w:rPr>
          <w:b/>
          <w:sz w:val="24"/>
        </w:rPr>
        <w:t>项目名称：</w:t>
      </w:r>
      <w:r>
        <w:rPr>
          <w:b/>
          <w:sz w:val="24"/>
        </w:rPr>
        <w:t>黄江镇党政机关会议定点场所服务项目</w:t>
      </w:r>
    </w:p>
    <w:p>
      <w:pPr>
        <w:jc w:val="center"/>
      </w:pPr>
      <w:r>
        <w:rPr>
          <w:b/>
          <w:sz w:val="24"/>
        </w:rPr>
        <w:t>采购人：</w:t>
      </w:r>
      <w:r>
        <w:rPr>
          <w:b/>
          <w:sz w:val="24"/>
        </w:rPr>
        <w:t>东莞市黄江镇人民政府</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东莞市黄江镇人民政府</w:t>
      </w:r>
      <w:r>
        <w:rPr/>
        <w:t>的委托，采用</w:t>
      </w:r>
      <w:r>
        <w:rPr/>
        <w:t>公开招标</w:t>
      </w:r>
      <w:r>
        <w:rPr/>
        <w:t>方式组织采购</w:t>
      </w:r>
      <w:r>
        <w:rPr/>
        <w:t>黄江镇党政机关会议定点场所服务项目</w:t>
      </w:r>
      <w:r>
        <w:rPr/>
        <w:t>。欢迎符合资格条件的国内供应商参加投标。</w:t>
      </w:r>
    </w:p>
    <w:p>
      <w:r>
        <w:rPr>
          <w:b/>
          <w:sz w:val="28"/>
        </w:rPr>
        <w:t>一.项目概述</w:t>
      </w:r>
    </w:p>
    <w:p>
      <w:r>
        <w:rPr>
          <w:b/>
          <w:sz w:val="24"/>
        </w:rPr>
        <w:t>1.名称与编号</w:t>
      </w:r>
    </w:p>
    <w:p>
      <w:pPr>
        <w:ind w:firstLine="480"/>
      </w:pPr>
      <w:r>
        <w:rPr/>
        <w:t>项目名称：</w:t>
      </w:r>
      <w:r>
        <w:rPr/>
        <w:t>黄江镇党政机关会议定点场所服务项目</w:t>
      </w:r>
    </w:p>
    <w:p>
      <w:pPr>
        <w:ind w:firstLine="480"/>
      </w:pPr>
      <w:r>
        <w:rPr/>
        <w:t>采购计划编号：</w:t>
      </w:r>
      <w:r>
        <w:rPr/>
        <w:t>441900022-2023-00241</w:t>
      </w:r>
    </w:p>
    <w:p>
      <w:pPr>
        <w:ind w:firstLine="480"/>
      </w:pPr>
      <w:r>
        <w:rPr/>
        <w:t>采购项目编号：</w:t>
      </w:r>
      <w:r>
        <w:rPr/>
        <w:t>441900022-2023-00241</w:t>
      </w:r>
    </w:p>
    <w:p>
      <w:pPr>
        <w:ind w:firstLine="480"/>
      </w:pPr>
      <w:r>
        <w:rPr/>
        <w:t>采购方式：</w:t>
      </w:r>
      <w:r>
        <w:rPr/>
        <w:t>公开招标</w:t>
      </w:r>
    </w:p>
    <w:p>
      <w:pPr>
        <w:ind w:firstLine="480"/>
      </w:pPr>
      <w:r>
        <w:rPr/>
        <w:t>预算金额：</w:t>
      </w:r>
      <w:r>
        <w:rPr/>
        <w:t>1.00</w:t>
      </w:r>
      <w:r>
        <w:rPr/>
        <w:t>元</w:t>
      </w:r>
    </w:p>
    <w:p>
      <w:r>
        <w:rPr>
          <w:b/>
          <w:sz w:val="24"/>
        </w:rPr>
        <w:t>2.项目内容及需求情况（采购项目技术规格、参数及要求）</w:t>
      </w:r>
    </w:p>
    <w:p>
      <w:pPr>
        <w:ind w:firstLine="480"/>
      </w:pPr>
    </w:p>
    <w:p/>
    <w:p>
      <w:r>
        <w:rPr/>
        <w:t>采购包1(黄江镇党政机关会议定点场所服务项目):</w:t>
      </w:r>
    </w:p>
    <w:p>
      <w:r>
        <w:rPr/>
        <w:t>采购包预算金额：1.00元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一般会议服务</w:t>
            </w:r>
          </w:p>
        </w:tc>
        <w:tc>
          <w:tcPr>
            <w:tcW w:type="dxa" w:w="2052"/>
          </w:tcPr>
          <w:p>
            <w:r>
              <w:rPr/>
              <w:t>黄江镇党政机关会议定点场所服务</w:t>
            </w:r>
          </w:p>
        </w:tc>
        <w:tc>
          <w:tcPr>
            <w:tcW w:type="dxa" w:w="977"/>
          </w:tcPr>
          <w:p>
            <w:r>
              <w:rPr/>
              <w:t>1(项)</w:t>
            </w:r>
          </w:p>
        </w:tc>
        <w:tc>
          <w:tcPr>
            <w:tcW w:type="dxa" w:w="977"/>
          </w:tcPr>
          <w:p>
            <w:r>
              <w:rPr/>
              <w:t>详见第二章</w:t>
            </w:r>
          </w:p>
        </w:tc>
        <w:tc>
          <w:tcPr>
            <w:tcW w:type="dxa" w:w="977"/>
          </w:tcPr>
          <w:p>
            <w:r>
              <w:rPr/>
              <w:t>1.00</w:t>
            </w:r>
          </w:p>
        </w:tc>
        <w:tc>
          <w:tcPr>
            <w:tcW w:type="dxa" w:w="977"/>
          </w:tcPr>
          <w:p>
            <w:r>
              <w:rPr/>
              <w:t>否</w:t>
            </w:r>
          </w:p>
        </w:tc>
      </w:tr>
    </w:tbl>
    <w:p/>
    <w:p>
      <w:r>
        <w:rPr/>
        <w:t>本采购包不接受联合体投标</w:t>
      </w:r>
    </w:p>
    <w:p/>
    <w:p>
      <w:r>
        <w:rPr/>
        <w:t>合同履行期限：自合同签订后2年服务期。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2）有依法缴纳税收和社会保障资金的良好记录：提供投标截止日前6个月内任意1个月依法缴纳税收和社会保障资金的相关材料或提供《资格条件承诺函》（按照招标文件格式）。</w:t>
      </w:r>
    </w:p>
    <w:p/>
    <w:p>
      <w:r>
        <w:rPr/>
        <w:t>3）具有良好的商业信誉和健全的财务会计制度：提供2021或2022年度财务状况报告或基本开户行出具的资信证明或提供《资格条件承诺函》（按照招标文件格式） 。</w:t>
      </w:r>
    </w:p>
    <w:p/>
    <w:p>
      <w:r>
        <w:rPr/>
        <w:t>4）履行合同所必需的设备和专业技术能力：按投标（响应）文件格式填报设备及专业技术能力情况或提供《资格条件承诺函》（按照招标文件格式）。</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采购包1（黄江镇党政机关会议定点场所服务项目）：</w:t>
      </w:r>
      <w:r>
        <w:rPr/>
        <w:t>本项目非专门面向中小企业采购的项目。</w:t>
      </w:r>
    </w:p>
    <w:p/>
    <w:p>
      <w:r>
        <w:rPr>
          <w:b/>
          <w:sz w:val="24"/>
        </w:rPr>
        <w:t>3.本项目特定的资格要求：</w:t>
      </w:r>
    </w:p>
    <w:p>
      <w:pPr>
        <w:ind w:firstLine="480"/>
      </w:pPr>
    </w:p>
    <w:p/>
    <w:p>
      <w:r>
        <w:rPr/>
        <w:t>采购包1（黄江镇党政机关会议定点场所服务项目）：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东莞市黄江镇人民政府</w:t>
      </w:r>
    </w:p>
    <w:p>
      <w:pPr>
        <w:ind w:firstLine="480"/>
      </w:pPr>
      <w:r>
        <w:rPr/>
        <w:t>地址：</w:t>
      </w:r>
      <w:r>
        <w:rPr/>
        <w:t>东莞市黄江镇莞樟路黄江段22号</w:t>
      </w:r>
    </w:p>
    <w:p>
      <w:pPr>
        <w:ind w:firstLine="480"/>
      </w:pPr>
      <w:r>
        <w:rPr/>
        <w:t>联系方式：</w:t>
      </w:r>
      <w:r>
        <w:rPr/>
        <w:t>15014858389</w:t>
      </w:r>
    </w:p>
    <w:p>
      <w:r>
        <w:rPr>
          <w:b/>
          <w:sz w:val="24"/>
        </w:rPr>
        <w:t>2.采购代理机构信息</w:t>
      </w:r>
    </w:p>
    <w:p>
      <w:pPr>
        <w:ind w:firstLine="480"/>
      </w:pPr>
      <w:r>
        <w:rPr/>
        <w:t>名称：</w:t>
      </w:r>
      <w:r>
        <w:rPr/>
        <w:t>东莞市黄江镇招投标服务所</w:t>
      </w:r>
    </w:p>
    <w:p>
      <w:pPr>
        <w:ind w:firstLine="480"/>
      </w:pPr>
      <w:r>
        <w:rPr/>
        <w:t>地址：</w:t>
      </w:r>
      <w:r>
        <w:rPr/>
        <w:t>广东省东莞市黄江镇招投标服务所</w:t>
      </w:r>
    </w:p>
    <w:p>
      <w:pPr>
        <w:ind w:firstLine="480"/>
      </w:pPr>
      <w:r>
        <w:rPr/>
        <w:t>联系方式：</w:t>
      </w:r>
      <w:r>
        <w:rPr/>
        <w:t>0769-83360090</w:t>
      </w:r>
    </w:p>
    <w:p>
      <w:r>
        <w:rPr>
          <w:b/>
          <w:sz w:val="24"/>
        </w:rPr>
        <w:t>3.项目联系方式</w:t>
      </w:r>
    </w:p>
    <w:p>
      <w:pPr>
        <w:ind w:firstLine="480"/>
      </w:pPr>
      <w:r>
        <w:rPr/>
        <w:t>项目联系人：</w:t>
      </w:r>
      <w:r>
        <w:rPr/>
        <w:t>袁洁灵</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为加强和规范党政机关会议定点管理，根据东财【</w:t>
      </w:r>
      <w:r>
        <w:rPr>
          <w:sz w:val="21"/>
        </w:rPr>
        <w:t>2022</w:t>
      </w:r>
      <w:r>
        <w:rPr>
          <w:sz w:val="21"/>
        </w:rPr>
        <w:t>】年</w:t>
      </w:r>
      <w:r>
        <w:rPr>
          <w:sz w:val="21"/>
        </w:rPr>
        <w:t>88</w:t>
      </w:r>
      <w:r>
        <w:rPr>
          <w:sz w:val="21"/>
        </w:rPr>
        <w:t>号文，以及《广东省党政机关会议定点管理细则》，为节约会议费用支出，降低行政运行成本，采购</w:t>
      </w:r>
      <w:r>
        <w:rPr>
          <w:sz w:val="21"/>
        </w:rPr>
        <w:t>3</w:t>
      </w:r>
      <w:r>
        <w:rPr>
          <w:sz w:val="21"/>
        </w:rPr>
        <w:t>家会议场所作为党政机关举办会议场所</w:t>
      </w:r>
      <w:r>
        <w:rPr>
          <w:sz w:val="21"/>
        </w:rPr>
        <w:t>。</w:t>
      </w:r>
    </w:p>
    <w:p>
      <w:pPr>
        <w:jc w:val="both"/>
      </w:pPr>
    </w:p>
    <w:p>
      <w:pPr>
        <w:ind w:firstLine="420"/>
        <w:jc w:val="both"/>
      </w:pPr>
      <w:r>
        <w:rPr>
          <w:sz w:val="24"/>
        </w:rPr>
        <w:t>二、</w:t>
      </w:r>
      <w:r>
        <w:rPr>
          <w:sz w:val="24"/>
        </w:rPr>
        <w:t>《资格条件承诺函》格式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w:t>
      </w:r>
      <w:r>
        <w:rPr>
          <w:sz w:val="21"/>
        </w:rPr>
        <w:t>具有良好的商业信誉和健全的财务会计制度；</w:t>
      </w:r>
    </w:p>
    <w:p>
      <w:pPr>
        <w:ind w:firstLine="640"/>
        <w:jc w:val="both"/>
      </w:pPr>
      <w:r>
        <w:rPr>
          <w:sz w:val="21"/>
        </w:rPr>
        <w:t>2.</w:t>
      </w:r>
      <w:r>
        <w:rPr>
          <w:sz w:val="21"/>
        </w:rPr>
        <w:t>具有履行合同所必需的设备和专业技术能力；</w:t>
      </w:r>
    </w:p>
    <w:p>
      <w:pPr>
        <w:ind w:firstLine="640"/>
        <w:jc w:val="both"/>
      </w:pPr>
      <w:r>
        <w:rPr>
          <w:sz w:val="21"/>
        </w:rPr>
        <w:t>3.</w:t>
      </w:r>
      <w:r>
        <w:rPr>
          <w:sz w:val="21"/>
        </w:rPr>
        <w:t>具有依法缴纳税收和社会保障资金的良好记录；</w:t>
      </w:r>
    </w:p>
    <w:p>
      <w:pPr>
        <w:ind w:firstLine="640"/>
        <w:jc w:val="both"/>
      </w:pPr>
      <w:r>
        <w:rPr>
          <w:sz w:val="21"/>
        </w:rPr>
        <w:t>4.</w:t>
      </w:r>
      <w:r>
        <w:rPr>
          <w:sz w:val="21"/>
        </w:rPr>
        <w:t>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center"/>
      </w:pPr>
      <w:r>
        <w:rPr>
          <w:sz w:val="21"/>
        </w:rPr>
        <w:t xml:space="preserve">                                                      </w:t>
      </w:r>
      <w:r>
        <w:rPr>
          <w:sz w:val="21"/>
        </w:rPr>
        <w:t>日期：</w:t>
      </w:r>
    </w:p>
    <w:p/>
    <w:p>
      <w:pPr>
        <w:ind w:firstLine="480"/>
      </w:pPr>
    </w:p>
    <w:p/>
    <w:p>
      <w:r>
        <w:rPr/>
        <w:t>采购包1（黄江镇党政机关会议定点场所服务项目）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自合同签订后2年服务期。</w:t>
            </w:r>
          </w:p>
        </w:tc>
      </w:tr>
      <w:tr>
        <w:tc>
          <w:tcPr>
            <w:tcW w:type="dxa" w:w="4153"/>
          </w:tcPr>
          <w:p>
            <w:r>
              <w:rPr/>
              <w:t>标的提供的地点</w:t>
            </w:r>
          </w:p>
        </w:tc>
        <w:tc>
          <w:tcPr>
            <w:tcW w:type="dxa" w:w="4153"/>
          </w:tcPr>
          <w:p/>
          <w:p>
            <w:r>
              <w:rPr/>
              <w:t>黄江镇或采购人指定地点</w:t>
            </w:r>
          </w:p>
        </w:tc>
      </w:tr>
      <w:tr>
        <w:tc>
          <w:tcPr>
            <w:tcW w:type="dxa" w:w="4153"/>
          </w:tcPr>
          <w:p>
            <w:r>
              <w:rPr/>
              <w:t>付款方式</w:t>
            </w:r>
          </w:p>
        </w:tc>
        <w:tc>
          <w:tcPr>
            <w:tcW w:type="dxa" w:w="4153"/>
          </w:tcPr>
          <w:p/>
          <w:p/>
          <w:p>
            <w:r>
              <w:rPr/>
              <w:t>1期：支付比例100%,费用由各使用单位据实支付。注：因甲方使用的是财政资金，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1期：1期：按采购需求验收。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其他，报价应包含完成本次招标所有服务内容的费用，包含各种税务费及合同实施过程中的应预见和不可预见费用等完成合同规定责任和义务、达到合同目的的一切费用。</w:t>
            </w: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投标报价方式</w:t>
            </w:r>
          </w:p>
        </w:tc>
        <w:tc>
          <w:tcPr>
            <w:tcW w:type="dxa" w:w="2076"/>
          </w:tcPr>
          <w:p>
            <w:pPr>
              <w:jc w:val="left"/>
            </w:pPr>
            <w:r>
              <w:rPr/>
              <w:t>1.本项目按下浮率报价，投标人结合自身实际情况，在规定的定点会议场所价格限价基础上进行下浮率报价。投标人报出一个下浮基数，不报下浮率的投标人视为无效投标，且不推荐为中标候选人。 2.本项目统一只报一个下浮率，多个下浮率报价的投标人视为无效投标，且不推荐为中标候选人。 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 4.投标下浮率保留两位小数。</w:t>
            </w:r>
          </w:p>
        </w:tc>
      </w:tr>
      <w:tr>
        <w:tc>
          <w:tcPr>
            <w:tcW w:type="dxa" w:w="2076"/>
          </w:tcPr>
          <w:p>
            <w:pPr>
              <w:jc w:val="center"/>
            </w:pPr>
          </w:p>
        </w:tc>
        <w:tc>
          <w:tcPr>
            <w:tcW w:type="dxa" w:w="2076"/>
          </w:tcPr>
          <w:p>
            <w:pPr>
              <w:jc w:val="center"/>
            </w:pPr>
            <w:r>
              <w:rPr/>
              <w:t>2</w:t>
            </w:r>
          </w:p>
        </w:tc>
        <w:tc>
          <w:tcPr>
            <w:tcW w:type="dxa" w:w="2076"/>
          </w:tcPr>
          <w:p>
            <w:pPr>
              <w:jc w:val="left"/>
            </w:pPr>
            <w:r>
              <w:rPr/>
              <w:t>业务委托</w:t>
            </w:r>
          </w:p>
        </w:tc>
        <w:tc>
          <w:tcPr>
            <w:tcW w:type="dxa" w:w="2076"/>
          </w:tcPr>
          <w:p>
            <w:pPr>
              <w:jc w:val="left"/>
            </w:pPr>
            <w:r>
              <w:rPr/>
              <w:t>各级党政机关在统一的会议定点场所目录中选择举办会议的场所，接到会议项目委托的中标人应无条件响应。</w:t>
            </w:r>
          </w:p>
        </w:tc>
      </w:tr>
      <w:tr>
        <w:tc>
          <w:tcPr>
            <w:tcW w:type="dxa" w:w="2076"/>
          </w:tcPr>
          <w:p>
            <w:pPr>
              <w:jc w:val="center"/>
            </w:pPr>
          </w:p>
        </w:tc>
        <w:tc>
          <w:tcPr>
            <w:tcW w:type="dxa" w:w="2076"/>
          </w:tcPr>
          <w:p>
            <w:pPr>
              <w:jc w:val="center"/>
            </w:pPr>
            <w:r>
              <w:rPr/>
              <w:t>3</w:t>
            </w:r>
          </w:p>
        </w:tc>
        <w:tc>
          <w:tcPr>
            <w:tcW w:type="dxa" w:w="2076"/>
          </w:tcPr>
          <w:p>
            <w:pPr>
              <w:jc w:val="left"/>
            </w:pPr>
            <w:r>
              <w:rPr/>
              <w:t>供应商要求</w:t>
            </w:r>
          </w:p>
        </w:tc>
        <w:tc>
          <w:tcPr>
            <w:tcW w:type="dxa" w:w="2076"/>
          </w:tcPr>
          <w:p>
            <w:pPr>
              <w:jc w:val="left"/>
            </w:pPr>
            <w:r>
              <w:rPr/>
              <w:t>投标人必须在具备资质的业务范围内承接业务，在协议期内不得提高协议价格。</w:t>
            </w:r>
          </w:p>
        </w:tc>
      </w:tr>
      <w:tr>
        <w:tc>
          <w:tcPr>
            <w:tcW w:type="dxa" w:w="2076"/>
          </w:tcPr>
          <w:p>
            <w:pPr>
              <w:jc w:val="center"/>
            </w:pPr>
          </w:p>
        </w:tc>
        <w:tc>
          <w:tcPr>
            <w:tcW w:type="dxa" w:w="2076"/>
          </w:tcPr>
          <w:p>
            <w:pPr>
              <w:jc w:val="center"/>
            </w:pPr>
            <w:r>
              <w:rPr/>
              <w:t>4</w:t>
            </w:r>
          </w:p>
        </w:tc>
        <w:tc>
          <w:tcPr>
            <w:tcW w:type="dxa" w:w="2076"/>
          </w:tcPr>
          <w:p>
            <w:pPr>
              <w:jc w:val="left"/>
            </w:pPr>
            <w:r>
              <w:rPr/>
              <w:t>续约条件</w:t>
            </w:r>
          </w:p>
        </w:tc>
        <w:tc>
          <w:tcPr>
            <w:tcW w:type="dxa" w:w="2076"/>
          </w:tcPr>
          <w:p>
            <w:pPr>
              <w:jc w:val="left"/>
            </w:pPr>
            <w:r>
              <w:rPr/>
              <w:t>根据粤财规〔2021〕6号关于印发《广东省党政机关会议定点管理实施细则》的通知中第十三条、十四条。期满后，可根据实际服务情况，确定是否与供应商续签：会议定点场所实行动态管理，两年调整一次。协议期满后，经协议双方协商一致，本轮次会议定点场所可以续签下一轮次的协议，继续保留会议定点场所资格；也可由中标人自愿退出，会议定点场所资格自动取消。</w:t>
            </w:r>
          </w:p>
        </w:tc>
      </w:tr>
      <w:tr>
        <w:tc>
          <w:tcPr>
            <w:tcW w:type="dxa" w:w="2076"/>
          </w:tcPr>
          <w:p>
            <w:pPr>
              <w:jc w:val="center"/>
            </w:pPr>
            <w:r>
              <w:rPr/>
              <w:t>★</w:t>
            </w:r>
          </w:p>
        </w:tc>
        <w:tc>
          <w:tcPr>
            <w:tcW w:type="dxa" w:w="2076"/>
          </w:tcPr>
          <w:p>
            <w:pPr>
              <w:jc w:val="center"/>
            </w:pPr>
            <w:r>
              <w:rPr/>
              <w:t>5</w:t>
            </w:r>
          </w:p>
        </w:tc>
        <w:tc>
          <w:tcPr>
            <w:tcW w:type="dxa" w:w="2076"/>
          </w:tcPr>
          <w:p>
            <w:pPr>
              <w:jc w:val="left"/>
            </w:pPr>
            <w:r>
              <w:rPr/>
              <w:t>其他要求</w:t>
            </w:r>
          </w:p>
        </w:tc>
        <w:tc>
          <w:tcPr>
            <w:tcW w:type="dxa" w:w="2076"/>
          </w:tcPr>
          <w:p>
            <w:pPr>
              <w:jc w:val="left"/>
            </w:pPr>
            <w:r>
              <w:rPr/>
              <w:t>★签订会议定点场所协议书后，中标人必须在7个工作日内登录“党政机关会议定点场所管理信息系统”（http://meeting.mof.gov.cn/）进行注册。结算时打印电子结算单，供会议举办单位报销使用。中标人须承诺具备信用卡收款条件，方便使用公务卡结算。（提供承诺函并加盖投标人公章）</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一般会议服务</w:t>
            </w:r>
          </w:p>
        </w:tc>
        <w:tc>
          <w:tcPr>
            <w:tcW w:type="dxa" w:w="831"/>
          </w:tcPr>
          <w:p>
            <w:pPr>
              <w:jc w:val="left"/>
            </w:pPr>
            <w:r>
              <w:rPr/>
              <w:t>黄江镇党政机关会议定点场所服务</w:t>
            </w:r>
          </w:p>
        </w:tc>
        <w:tc>
          <w:tcPr>
            <w:tcW w:type="dxa" w:w="831"/>
          </w:tcPr>
          <w:p>
            <w:pPr>
              <w:jc w:val="left"/>
            </w:pPr>
            <w:r>
              <w:rPr/>
              <w:t>项</w:t>
            </w:r>
          </w:p>
        </w:tc>
        <w:tc>
          <w:tcPr>
            <w:tcW w:type="dxa" w:w="831"/>
          </w:tcPr>
          <w:p>
            <w:pPr>
              <w:jc w:val="right"/>
            </w:pPr>
            <w:r>
              <w:rPr/>
              <w:t>1.00</w:t>
            </w:r>
          </w:p>
        </w:tc>
        <w:tc>
          <w:tcPr>
            <w:tcW w:type="dxa" w:w="831"/>
          </w:tcPr>
          <w:p>
            <w:pPr>
              <w:jc w:val="right"/>
            </w:pPr>
            <w:r>
              <w:rPr/>
              <w:t>1.00</w:t>
            </w:r>
          </w:p>
        </w:tc>
        <w:tc>
          <w:tcPr>
            <w:tcW w:type="dxa" w:w="831"/>
          </w:tcPr>
          <w:p>
            <w:pPr>
              <w:jc w:val="right"/>
            </w:pPr>
            <w:r>
              <w:rPr/>
              <w:t>1.00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黄江镇党政机关会议定点场所服务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8"/>
              </w:rPr>
              <w:t>一、服务要求</w:t>
            </w:r>
          </w:p>
          <w:p>
            <w:pPr>
              <w:ind w:firstLine="420"/>
              <w:jc w:val="both"/>
            </w:pPr>
            <w:r>
              <w:rPr>
                <w:sz w:val="21"/>
              </w:rPr>
              <w:t>1</w:t>
            </w:r>
            <w:r>
              <w:rPr>
                <w:sz w:val="21"/>
              </w:rPr>
              <w:t>、招标确定的会议定点场所，作为</w:t>
            </w:r>
            <w:r>
              <w:rPr>
                <w:sz w:val="21"/>
              </w:rPr>
              <w:t>黄江</w:t>
            </w:r>
            <w:r>
              <w:rPr>
                <w:sz w:val="21"/>
              </w:rPr>
              <w:t>镇各行政事业单位公务会议定点场所使用，镇各单位优先使用本单位或本系统内部会议室、招待所、培训（会议）中心等场地开展会务工作，经镇政府批准同意或内部会场设施不具备承接条件而需到会议场所召开的，应到本次招标的定点会议场所组织召开。涉及住宿伙食等费用标准应不得高于省市有关文件的规定，并按照本项目中标价格及下浮率进行结算。</w:t>
            </w:r>
          </w:p>
          <w:p>
            <w:pPr>
              <w:ind w:firstLine="420"/>
              <w:jc w:val="both"/>
            </w:pPr>
            <w:r>
              <w:rPr>
                <w:sz w:val="21"/>
              </w:rPr>
              <w:t>2</w:t>
            </w:r>
            <w:r>
              <w:rPr>
                <w:sz w:val="21"/>
              </w:rPr>
              <w:t>、各单位涉及接待、差旅、培训工作的可根据实际情况和会议场所配置标准自由选择是否需到会议定点场所组织开展，无论以会议定点场所或其他场所方式开展接待、差旅、培训工作的，都应严格执行相关省市规定的标准执行。</w:t>
            </w:r>
          </w:p>
        </w:tc>
      </w:tr>
      <w:tr>
        <w:tc>
          <w:tcPr>
            <w:tcW w:type="dxa" w:w="2076"/>
          </w:tcPr>
          <w:p>
            <w:r>
              <w:rPr/>
              <w:t>★</w:t>
            </w:r>
          </w:p>
        </w:tc>
        <w:tc>
          <w:tcPr>
            <w:tcW w:type="dxa" w:w="415"/>
          </w:tcPr>
          <w:p>
            <w:r>
              <w:rPr/>
              <w:t>2</w:t>
            </w:r>
          </w:p>
        </w:tc>
        <w:tc>
          <w:tcPr>
            <w:tcW w:type="dxa" w:w="5814"/>
          </w:tcPr>
          <w:p>
            <w:pPr>
              <w:jc w:val="both"/>
            </w:pPr>
            <w:r>
              <w:rPr>
                <w:sz w:val="21"/>
              </w:rPr>
              <w:t>3</w:t>
            </w:r>
            <w:r>
              <w:rPr>
                <w:sz w:val="21"/>
              </w:rPr>
              <w:t>、</w:t>
            </w:r>
            <w:r>
              <w:rPr>
                <w:sz w:val="21"/>
              </w:rPr>
              <w:t>★</w:t>
            </w:r>
            <w:r>
              <w:rPr>
                <w:sz w:val="21"/>
              </w:rPr>
              <w:t>投标人须承诺服从采购人依照《广东省党政机关会议定点管理实施细则》实施管理和监督。</w:t>
            </w:r>
            <w:r>
              <w:rPr>
                <w:sz w:val="21"/>
              </w:rPr>
              <w:t>（提供承诺函并加盖投标人公章）</w:t>
            </w:r>
          </w:p>
        </w:tc>
      </w:tr>
      <w:tr>
        <w:tc>
          <w:tcPr>
            <w:tcW w:type="dxa" w:w="2076"/>
          </w:tcPr>
          <w:p/>
        </w:tc>
        <w:tc>
          <w:tcPr>
            <w:tcW w:type="dxa" w:w="415"/>
          </w:tcPr>
          <w:p>
            <w:r>
              <w:rPr/>
              <w:t>3</w:t>
            </w:r>
          </w:p>
        </w:tc>
        <w:tc>
          <w:tcPr>
            <w:tcW w:type="dxa" w:w="5814"/>
          </w:tcPr>
          <w:p>
            <w:pPr>
              <w:jc w:val="both"/>
            </w:pPr>
            <w:r>
              <w:rPr>
                <w:b/>
                <w:sz w:val="28"/>
              </w:rPr>
              <w:t>二、场地要求</w:t>
            </w:r>
          </w:p>
          <w:p>
            <w:pPr>
              <w:ind w:firstLine="420"/>
              <w:jc w:val="both"/>
            </w:pPr>
            <w:r>
              <w:rPr>
                <w:sz w:val="21"/>
              </w:rPr>
              <w:t>投标人须满足会议举办单位召开各类会议的场所要求，包括：一类会议、二类会议和三类会议。</w:t>
            </w:r>
          </w:p>
          <w:p>
            <w:pPr>
              <w:ind w:firstLine="420"/>
              <w:jc w:val="both"/>
            </w:pPr>
            <w:r>
              <w:rPr>
                <w:sz w:val="21"/>
              </w:rPr>
              <w:t>一类会议是指市党代会、人代会、政协全体会议、民主党派</w:t>
            </w:r>
            <w:r>
              <w:rPr>
                <w:sz w:val="21"/>
              </w:rPr>
              <w:t>(</w:t>
            </w:r>
            <w:r>
              <w:rPr>
                <w:sz w:val="21"/>
              </w:rPr>
              <w:t>工商联</w:t>
            </w:r>
            <w:r>
              <w:rPr>
                <w:sz w:val="21"/>
              </w:rPr>
              <w:t>)</w:t>
            </w:r>
            <w:r>
              <w:rPr>
                <w:sz w:val="21"/>
              </w:rPr>
              <w:t>全市代表大会、劳模表彰会等</w:t>
            </w:r>
            <w:r>
              <w:rPr>
                <w:sz w:val="21"/>
              </w:rPr>
              <w:t>;</w:t>
            </w:r>
          </w:p>
          <w:p>
            <w:pPr>
              <w:ind w:firstLine="420"/>
              <w:jc w:val="both"/>
            </w:pPr>
            <w:r>
              <w:rPr>
                <w:sz w:val="21"/>
              </w:rPr>
              <w:t>二类会议是指以市委、市政府名义召开的全市性会议、市人大、市政协召开的要求各镇街、各单位负责同志参加的会议、市纪委全会、民主党派</w:t>
            </w:r>
            <w:r>
              <w:rPr>
                <w:sz w:val="21"/>
              </w:rPr>
              <w:t>(</w:t>
            </w:r>
            <w:r>
              <w:rPr>
                <w:sz w:val="21"/>
              </w:rPr>
              <w:t>工商联</w:t>
            </w:r>
            <w:r>
              <w:rPr>
                <w:sz w:val="21"/>
              </w:rPr>
              <w:t>)</w:t>
            </w:r>
            <w:r>
              <w:rPr>
                <w:sz w:val="21"/>
              </w:rPr>
              <w:t>全体委员会议、经批准召开的各人民团体换届大会</w:t>
            </w:r>
            <w:r>
              <w:rPr>
                <w:sz w:val="21"/>
              </w:rPr>
              <w:t>;</w:t>
            </w:r>
          </w:p>
          <w:p>
            <w:pPr>
              <w:ind w:firstLine="420"/>
              <w:jc w:val="both"/>
            </w:pPr>
            <w:r>
              <w:rPr>
                <w:sz w:val="21"/>
              </w:rPr>
              <w:t>三类会议是指除一、二类会议以外的其他会议。</w:t>
            </w:r>
          </w:p>
          <w:p>
            <w:pPr>
              <w:ind w:firstLine="420"/>
              <w:jc w:val="both"/>
            </w:pPr>
            <w:r>
              <w:rPr>
                <w:sz w:val="21"/>
              </w:rPr>
              <w:t>会议定点场所要求：</w:t>
            </w:r>
          </w:p>
          <w:p>
            <w:pPr>
              <w:ind w:firstLine="420"/>
              <w:jc w:val="both"/>
            </w:pPr>
            <w:r>
              <w:rPr>
                <w:sz w:val="21"/>
              </w:rPr>
              <w:t>1</w:t>
            </w:r>
            <w:r>
              <w:rPr>
                <w:sz w:val="21"/>
              </w:rPr>
              <w:t>、前厅</w:t>
            </w:r>
          </w:p>
          <w:p>
            <w:pPr>
              <w:ind w:firstLine="420"/>
              <w:jc w:val="both"/>
            </w:pPr>
            <w:r>
              <w:rPr>
                <w:sz w:val="21"/>
              </w:rPr>
              <w:t>（</w:t>
            </w:r>
            <w:r>
              <w:rPr>
                <w:sz w:val="21"/>
              </w:rPr>
              <w:t>1</w:t>
            </w:r>
            <w:r>
              <w:rPr>
                <w:sz w:val="21"/>
              </w:rPr>
              <w:t>）有与饭店规模、星级标准适应的总服务台；（</w:t>
            </w:r>
            <w:r>
              <w:rPr>
                <w:sz w:val="21"/>
              </w:rPr>
              <w:t>2</w:t>
            </w:r>
            <w:r>
              <w:rPr>
                <w:sz w:val="21"/>
              </w:rPr>
              <w:t>）总服务台</w:t>
            </w:r>
            <w:r>
              <w:rPr>
                <w:sz w:val="21"/>
              </w:rPr>
              <w:t>24</w:t>
            </w:r>
            <w:r>
              <w:rPr>
                <w:sz w:val="21"/>
              </w:rPr>
              <w:t>小时有工作人员在岗，提供会议接待、问询和结账服务；（</w:t>
            </w:r>
            <w:r>
              <w:rPr>
                <w:sz w:val="21"/>
              </w:rPr>
              <w:t>3</w:t>
            </w:r>
            <w:r>
              <w:rPr>
                <w:sz w:val="21"/>
              </w:rPr>
              <w:t>）提供留言服务；（</w:t>
            </w:r>
            <w:r>
              <w:rPr>
                <w:sz w:val="21"/>
              </w:rPr>
              <w:t>4</w:t>
            </w:r>
            <w:r>
              <w:rPr>
                <w:sz w:val="21"/>
              </w:rPr>
              <w:t>）总服务台有提供服务项目宣传品、价目表、市交通图、各种交通工具时刻表等；（</w:t>
            </w:r>
            <w:r>
              <w:rPr>
                <w:sz w:val="21"/>
              </w:rPr>
              <w:t>5</w:t>
            </w:r>
            <w:r>
              <w:rPr>
                <w:sz w:val="21"/>
              </w:rPr>
              <w:t>）能提供一次性总帐单服务；（</w:t>
            </w:r>
            <w:r>
              <w:rPr>
                <w:sz w:val="21"/>
              </w:rPr>
              <w:t>6</w:t>
            </w:r>
            <w:r>
              <w:rPr>
                <w:sz w:val="21"/>
              </w:rPr>
              <w:t>）设值班经理，按星级标准设定会议接待时间；（</w:t>
            </w:r>
            <w:r>
              <w:rPr>
                <w:sz w:val="21"/>
              </w:rPr>
              <w:t>7</w:t>
            </w:r>
            <w:r>
              <w:rPr>
                <w:sz w:val="21"/>
              </w:rPr>
              <w:t>）设有客人休息场所。</w:t>
            </w:r>
          </w:p>
          <w:p>
            <w:pPr>
              <w:ind w:firstLine="420"/>
              <w:jc w:val="both"/>
            </w:pPr>
            <w:r>
              <w:rPr>
                <w:sz w:val="21"/>
              </w:rPr>
              <w:t>2</w:t>
            </w:r>
            <w:r>
              <w:rPr>
                <w:sz w:val="21"/>
              </w:rPr>
              <w:t>、餐厅</w:t>
            </w:r>
          </w:p>
          <w:p>
            <w:pPr>
              <w:jc w:val="both"/>
            </w:pPr>
            <w:r>
              <w:rPr>
                <w:sz w:val="21"/>
              </w:rPr>
              <w:t>（</w:t>
            </w:r>
            <w:r>
              <w:rPr>
                <w:sz w:val="21"/>
              </w:rPr>
              <w:t>1</w:t>
            </w:r>
            <w:r>
              <w:rPr>
                <w:sz w:val="21"/>
              </w:rPr>
              <w:t>）总餐位数与客房会议接待能力相适应；（</w:t>
            </w:r>
            <w:r>
              <w:rPr>
                <w:sz w:val="21"/>
              </w:rPr>
              <w:t>2</w:t>
            </w:r>
            <w:r>
              <w:rPr>
                <w:sz w:val="21"/>
              </w:rPr>
              <w:t>）能按照伙食费标准提供三餐自助餐或团体餐服务；（</w:t>
            </w:r>
            <w:r>
              <w:rPr>
                <w:sz w:val="21"/>
              </w:rPr>
              <w:t>3</w:t>
            </w:r>
            <w:r>
              <w:rPr>
                <w:sz w:val="21"/>
              </w:rPr>
              <w:t>）能支持提前一天接受点菜加餐预订服务；（</w:t>
            </w:r>
            <w:r>
              <w:rPr>
                <w:sz w:val="21"/>
              </w:rPr>
              <w:t>4</w:t>
            </w:r>
            <w:r>
              <w:rPr>
                <w:sz w:val="21"/>
              </w:rPr>
              <w:t>）餐厅厨房有消毒、灭虫害设施；（</w:t>
            </w:r>
            <w:r>
              <w:rPr>
                <w:sz w:val="21"/>
              </w:rPr>
              <w:t>5</w:t>
            </w:r>
            <w:r>
              <w:rPr>
                <w:sz w:val="21"/>
              </w:rPr>
              <w:t>）不使用一次性餐具。</w:t>
            </w:r>
          </w:p>
        </w:tc>
      </w:tr>
      <w:tr>
        <w:tc>
          <w:tcPr>
            <w:tcW w:type="dxa" w:w="2076"/>
          </w:tcPr>
          <w:p/>
        </w:tc>
        <w:tc>
          <w:tcPr>
            <w:tcW w:type="dxa" w:w="415"/>
          </w:tcPr>
          <w:p>
            <w:r>
              <w:rPr/>
              <w:t>4</w:t>
            </w:r>
          </w:p>
        </w:tc>
        <w:tc>
          <w:tcPr>
            <w:tcW w:type="dxa" w:w="5814"/>
          </w:tcPr>
          <w:p>
            <w:pPr>
              <w:ind w:firstLine="420"/>
              <w:jc w:val="both"/>
            </w:pPr>
            <w:r>
              <w:rPr>
                <w:sz w:val="21"/>
              </w:rPr>
              <w:t>3</w:t>
            </w:r>
            <w:r>
              <w:rPr>
                <w:sz w:val="21"/>
              </w:rPr>
              <w:t>、会议室</w:t>
            </w:r>
          </w:p>
          <w:p>
            <w:pPr>
              <w:jc w:val="both"/>
            </w:pPr>
            <w:r>
              <w:rPr>
                <w:sz w:val="21"/>
              </w:rPr>
              <w:t>（</w:t>
            </w:r>
            <w:r>
              <w:rPr>
                <w:sz w:val="21"/>
              </w:rPr>
              <w:t>1</w:t>
            </w:r>
            <w:r>
              <w:rPr>
                <w:sz w:val="21"/>
              </w:rPr>
              <w:t>）有专用会议室。</w:t>
            </w:r>
            <w:r>
              <w:rPr>
                <w:sz w:val="21"/>
              </w:rPr>
              <w:t>（</w:t>
            </w:r>
            <w:r>
              <w:rPr>
                <w:sz w:val="21"/>
              </w:rPr>
              <w:t>2</w:t>
            </w:r>
            <w:r>
              <w:rPr>
                <w:sz w:val="21"/>
              </w:rPr>
              <w:t>）有可供的电脑及投影仪、</w:t>
            </w:r>
            <w:r>
              <w:rPr>
                <w:sz w:val="21"/>
              </w:rPr>
              <w:t>多功能调音台</w:t>
            </w:r>
            <w:r>
              <w:rPr>
                <w:sz w:val="21"/>
              </w:rPr>
              <w:t>等设施。</w:t>
            </w:r>
          </w:p>
        </w:tc>
      </w:tr>
      <w:tr>
        <w:tc>
          <w:tcPr>
            <w:tcW w:type="dxa" w:w="2076"/>
          </w:tcPr>
          <w:p>
            <w:r>
              <w:rPr/>
              <w:t>★</w:t>
            </w:r>
          </w:p>
        </w:tc>
        <w:tc>
          <w:tcPr>
            <w:tcW w:type="dxa" w:w="415"/>
          </w:tcPr>
          <w:p>
            <w:r>
              <w:rPr/>
              <w:t>5</w:t>
            </w:r>
          </w:p>
        </w:tc>
        <w:tc>
          <w:tcPr>
            <w:tcW w:type="dxa" w:w="5814"/>
          </w:tcPr>
          <w:p>
            <w:pPr>
              <w:jc w:val="both"/>
            </w:pPr>
            <w:r>
              <w:rPr>
                <w:sz w:val="21"/>
              </w:rPr>
              <w:t>（</w:t>
            </w:r>
            <w:r>
              <w:rPr>
                <w:sz w:val="21"/>
              </w:rPr>
              <w:t>3</w:t>
            </w:r>
            <w:r>
              <w:rPr>
                <w:sz w:val="21"/>
              </w:rPr>
              <w:t>）</w:t>
            </w:r>
            <w:r>
              <w:rPr>
                <w:sz w:val="21"/>
              </w:rPr>
              <w:t>★</w:t>
            </w:r>
            <w:r>
              <w:rPr>
                <w:sz w:val="21"/>
              </w:rPr>
              <w:t>会议室容纳人数</w:t>
            </w:r>
            <w:r>
              <w:rPr>
                <w:sz w:val="21"/>
              </w:rPr>
              <w:t>≥1</w:t>
            </w:r>
            <w:r>
              <w:rPr>
                <w:sz w:val="21"/>
              </w:rPr>
              <w:t>0</w:t>
            </w:r>
            <w:r>
              <w:rPr>
                <w:sz w:val="21"/>
              </w:rPr>
              <w:t>0</w:t>
            </w:r>
            <w:r>
              <w:rPr>
                <w:sz w:val="21"/>
              </w:rPr>
              <w:t>人。</w:t>
            </w:r>
            <w:r>
              <w:rPr>
                <w:sz w:val="21"/>
              </w:rPr>
              <w:t>（提供承诺函并加盖投标人公章）</w:t>
            </w:r>
          </w:p>
        </w:tc>
      </w:tr>
      <w:tr>
        <w:tc>
          <w:tcPr>
            <w:tcW w:type="dxa" w:w="2076"/>
          </w:tcPr>
          <w:p/>
        </w:tc>
        <w:tc>
          <w:tcPr>
            <w:tcW w:type="dxa" w:w="415"/>
          </w:tcPr>
          <w:p>
            <w:r>
              <w:rPr/>
              <w:t>6</w:t>
            </w:r>
          </w:p>
        </w:tc>
        <w:tc>
          <w:tcPr>
            <w:tcW w:type="dxa" w:w="5814"/>
          </w:tcPr>
          <w:p>
            <w:pPr>
              <w:ind w:firstLine="420"/>
              <w:jc w:val="both"/>
            </w:pPr>
            <w:r>
              <w:rPr>
                <w:sz w:val="21"/>
              </w:rPr>
              <w:t>4</w:t>
            </w:r>
            <w:r>
              <w:rPr>
                <w:sz w:val="21"/>
              </w:rPr>
              <w:t>、客房</w:t>
            </w:r>
          </w:p>
          <w:p>
            <w:pPr>
              <w:ind w:firstLine="420"/>
              <w:jc w:val="both"/>
            </w:pPr>
            <w:r>
              <w:rPr>
                <w:sz w:val="21"/>
              </w:rPr>
              <w:t>有与星级标准相适应的装修、配套家具、卫生间、电话、电视机、文具用品等设备及住房服务。住房接待能力不少于</w:t>
            </w:r>
            <w:r>
              <w:rPr>
                <w:sz w:val="21"/>
              </w:rPr>
              <w:t>1</w:t>
            </w:r>
            <w:r>
              <w:rPr>
                <w:sz w:val="21"/>
              </w:rPr>
              <w:t>0</w:t>
            </w:r>
            <w:r>
              <w:rPr>
                <w:sz w:val="21"/>
              </w:rPr>
              <w:t>0</w:t>
            </w:r>
            <w:r>
              <w:rPr>
                <w:sz w:val="21"/>
              </w:rPr>
              <w:t>人。</w:t>
            </w:r>
          </w:p>
          <w:p>
            <w:pPr>
              <w:ind w:firstLine="420"/>
              <w:jc w:val="both"/>
            </w:pPr>
            <w:r>
              <w:rPr>
                <w:sz w:val="21"/>
              </w:rPr>
              <w:t>5</w:t>
            </w:r>
            <w:r>
              <w:rPr>
                <w:sz w:val="21"/>
              </w:rPr>
              <w:t>、公共区域</w:t>
            </w:r>
          </w:p>
          <w:p>
            <w:pPr>
              <w:ind w:firstLine="420"/>
              <w:jc w:val="both"/>
            </w:pPr>
            <w:r>
              <w:rPr>
                <w:sz w:val="21"/>
              </w:rPr>
              <w:t>能提供入住车辆停车、中高层有可用电梯，有小商场，出售日常生活用品，有应急照明灯等服务；</w:t>
            </w:r>
          </w:p>
          <w:p>
            <w:pPr>
              <w:ind w:firstLine="420"/>
              <w:jc w:val="both"/>
            </w:pPr>
            <w:r>
              <w:rPr>
                <w:sz w:val="21"/>
              </w:rPr>
              <w:t>6</w:t>
            </w:r>
            <w:r>
              <w:rPr>
                <w:sz w:val="21"/>
              </w:rPr>
              <w:t>、其它设备设施要求</w:t>
            </w:r>
          </w:p>
          <w:p>
            <w:pPr>
              <w:jc w:val="both"/>
            </w:pPr>
            <w:r>
              <w:rPr>
                <w:sz w:val="21"/>
              </w:rPr>
              <w:t>有完好的消防设施、有完好的安全监控设施、具有自备电源或发电系统、会议设备设施能经常使用，效果良好。</w:t>
            </w:r>
            <w:r>
              <w:rPr>
                <w:sz w:val="21"/>
              </w:rPr>
              <w:t>场所房间充足、餐厅、会议室等数量足够且装修较好、有良好的通风设备、停车便捷且车位充裕。</w:t>
            </w:r>
          </w:p>
        </w:tc>
      </w:tr>
      <w:tr>
        <w:tc>
          <w:tcPr>
            <w:tcW w:type="dxa" w:w="2076"/>
          </w:tcPr>
          <w:p/>
        </w:tc>
        <w:tc>
          <w:tcPr>
            <w:tcW w:type="dxa" w:w="415"/>
          </w:tcPr>
          <w:p>
            <w:r>
              <w:rPr/>
              <w:t>7</w:t>
            </w:r>
          </w:p>
        </w:tc>
        <w:tc>
          <w:tcPr>
            <w:tcW w:type="dxa" w:w="5814"/>
          </w:tcPr>
          <w:p>
            <w:pPr>
              <w:jc w:val="both"/>
            </w:pPr>
            <w:r>
              <w:rPr>
                <w:b/>
                <w:sz w:val="28"/>
              </w:rPr>
              <w:t>三、总体要求</w:t>
            </w:r>
          </w:p>
          <w:p>
            <w:pPr>
              <w:ind w:firstLine="420"/>
              <w:jc w:val="both"/>
            </w:pPr>
            <w:r>
              <w:rPr>
                <w:sz w:val="21"/>
              </w:rPr>
              <w:t>1</w:t>
            </w:r>
            <w:r>
              <w:rPr>
                <w:sz w:val="21"/>
              </w:rPr>
              <w:t>、各供应商须设立</w:t>
            </w:r>
            <w:r>
              <w:rPr>
                <w:sz w:val="21"/>
              </w:rPr>
              <w:t>1</w:t>
            </w:r>
            <w:r>
              <w:rPr>
                <w:sz w:val="21"/>
              </w:rPr>
              <w:t>至</w:t>
            </w:r>
            <w:r>
              <w:rPr>
                <w:sz w:val="21"/>
              </w:rPr>
              <w:t>2</w:t>
            </w:r>
            <w:r>
              <w:rPr>
                <w:sz w:val="21"/>
              </w:rPr>
              <w:t>个专线电话（</w:t>
            </w:r>
            <w:r>
              <w:rPr>
                <w:sz w:val="21"/>
              </w:rPr>
              <w:t>24</w:t>
            </w:r>
            <w:r>
              <w:rPr>
                <w:sz w:val="21"/>
              </w:rPr>
              <w:t>小时有人接听）负责本次招标范围的会议接待预定服务并指定</w:t>
            </w:r>
            <w:r>
              <w:rPr>
                <w:sz w:val="21"/>
              </w:rPr>
              <w:t>2</w:t>
            </w:r>
            <w:r>
              <w:rPr>
                <w:sz w:val="21"/>
              </w:rPr>
              <w:t>名或以上经理及</w:t>
            </w:r>
            <w:r>
              <w:rPr>
                <w:sz w:val="21"/>
              </w:rPr>
              <w:t>3</w:t>
            </w:r>
            <w:r>
              <w:rPr>
                <w:sz w:val="21"/>
              </w:rPr>
              <w:t>名或以上有经验的部长专门负责本招标范围的会议接待工作。</w:t>
            </w:r>
          </w:p>
          <w:p>
            <w:pPr>
              <w:ind w:firstLine="420"/>
              <w:jc w:val="both"/>
            </w:pPr>
            <w:r>
              <w:rPr>
                <w:sz w:val="21"/>
              </w:rPr>
              <w:t>2</w:t>
            </w:r>
            <w:r>
              <w:rPr>
                <w:sz w:val="21"/>
              </w:rPr>
              <w:t>、配合政府采购主管部门管理的服务要求</w:t>
            </w:r>
          </w:p>
          <w:p>
            <w:pPr>
              <w:ind w:firstLine="420"/>
              <w:jc w:val="both"/>
            </w:pPr>
            <w:r>
              <w:rPr>
                <w:sz w:val="21"/>
              </w:rPr>
              <w:t>（</w:t>
            </w:r>
            <w:r>
              <w:rPr>
                <w:sz w:val="21"/>
              </w:rPr>
              <w:t>1</w:t>
            </w:r>
            <w:r>
              <w:rPr>
                <w:sz w:val="21"/>
              </w:rPr>
              <w:t>）应保证</w:t>
            </w:r>
            <w:r>
              <w:rPr>
                <w:sz w:val="21"/>
              </w:rPr>
              <w:t>黄江</w:t>
            </w:r>
            <w:r>
              <w:rPr>
                <w:sz w:val="21"/>
              </w:rPr>
              <w:t>镇各行政事业单位获得优先服务的权利，积极主动与各单位配合，并在不超过承诺的服务期限内完成会议及公务住宿接待工作；</w:t>
            </w:r>
          </w:p>
          <w:p>
            <w:pPr>
              <w:ind w:firstLine="420"/>
              <w:jc w:val="both"/>
            </w:pPr>
            <w:r>
              <w:rPr>
                <w:sz w:val="21"/>
              </w:rPr>
              <w:t>（</w:t>
            </w:r>
            <w:r>
              <w:rPr>
                <w:sz w:val="21"/>
              </w:rPr>
              <w:t>2</w:t>
            </w:r>
            <w:r>
              <w:rPr>
                <w:sz w:val="21"/>
              </w:rPr>
              <w:t>）按投标下浮率、规定的标准和质量为</w:t>
            </w:r>
            <w:r>
              <w:rPr>
                <w:sz w:val="21"/>
              </w:rPr>
              <w:t>黄江</w:t>
            </w:r>
            <w:r>
              <w:rPr>
                <w:sz w:val="21"/>
              </w:rPr>
              <w:t>镇各行政事业单位提供服务；</w:t>
            </w:r>
          </w:p>
          <w:p>
            <w:pPr>
              <w:ind w:firstLine="420"/>
              <w:jc w:val="both"/>
            </w:pPr>
            <w:r>
              <w:rPr>
                <w:sz w:val="21"/>
              </w:rPr>
              <w:t>（</w:t>
            </w:r>
            <w:r>
              <w:rPr>
                <w:sz w:val="21"/>
              </w:rPr>
              <w:t>3</w:t>
            </w:r>
            <w:r>
              <w:rPr>
                <w:sz w:val="21"/>
              </w:rPr>
              <w:t>）设有固定联系电话及联系人，及时提供各项咨询服务；</w:t>
            </w:r>
          </w:p>
          <w:p>
            <w:pPr>
              <w:ind w:firstLine="420"/>
              <w:jc w:val="both"/>
            </w:pPr>
            <w:r>
              <w:rPr>
                <w:sz w:val="21"/>
              </w:rPr>
              <w:t>（</w:t>
            </w:r>
            <w:r>
              <w:rPr>
                <w:sz w:val="21"/>
              </w:rPr>
              <w:t>4</w:t>
            </w:r>
            <w:r>
              <w:rPr>
                <w:sz w:val="21"/>
              </w:rPr>
              <w:t>）对承接的会议及公务住宿接待业务，应建立辅助帐簿进行登记，以备检查履约情况；</w:t>
            </w:r>
          </w:p>
          <w:p>
            <w:pPr>
              <w:ind w:firstLine="420"/>
              <w:jc w:val="both"/>
            </w:pPr>
            <w:r>
              <w:rPr>
                <w:sz w:val="21"/>
              </w:rPr>
              <w:t>（</w:t>
            </w:r>
            <w:r>
              <w:rPr>
                <w:sz w:val="21"/>
              </w:rPr>
              <w:t>5</w:t>
            </w:r>
            <w:r>
              <w:rPr>
                <w:sz w:val="21"/>
              </w:rPr>
              <w:t>）建立专门的政府采购业务档案，详细记录政府会议或公务住宿接待业务有关事宜；</w:t>
            </w:r>
          </w:p>
          <w:p>
            <w:pPr>
              <w:ind w:firstLine="420"/>
              <w:jc w:val="both"/>
            </w:pPr>
            <w:r>
              <w:rPr>
                <w:sz w:val="21"/>
              </w:rPr>
              <w:t>（</w:t>
            </w:r>
            <w:r>
              <w:rPr>
                <w:sz w:val="21"/>
              </w:rPr>
              <w:t>6</w:t>
            </w:r>
            <w:r>
              <w:rPr>
                <w:sz w:val="21"/>
              </w:rPr>
              <w:t>）积极配合政府采购主管部门开展的政府会议或住宿接待相关业务数据的统计和核实工作；</w:t>
            </w:r>
          </w:p>
          <w:p>
            <w:pPr>
              <w:ind w:firstLine="420"/>
              <w:jc w:val="both"/>
            </w:pPr>
            <w:r>
              <w:rPr>
                <w:sz w:val="21"/>
              </w:rPr>
              <w:t>（</w:t>
            </w:r>
            <w:r>
              <w:rPr>
                <w:sz w:val="21"/>
              </w:rPr>
              <w:t>7</w:t>
            </w:r>
            <w:r>
              <w:rPr>
                <w:sz w:val="21"/>
              </w:rPr>
              <w:t>）协助有关部门做好对采购方经办人的廉政工作，防止腐败现象的发生；</w:t>
            </w:r>
          </w:p>
          <w:p>
            <w:pPr>
              <w:ind w:firstLine="420"/>
              <w:jc w:val="both"/>
            </w:pPr>
            <w:r>
              <w:rPr>
                <w:sz w:val="21"/>
              </w:rPr>
              <w:t>（</w:t>
            </w:r>
            <w:r>
              <w:rPr>
                <w:sz w:val="21"/>
              </w:rPr>
              <w:t>8</w:t>
            </w:r>
            <w:r>
              <w:rPr>
                <w:sz w:val="21"/>
              </w:rPr>
              <w:t>）积极接受和配合政府采购主管部门开展的对政府会议及公务住宿接待相关业务的管理和监督工作。</w:t>
            </w:r>
          </w:p>
          <w:p>
            <w:pPr>
              <w:jc w:val="both"/>
            </w:pPr>
            <w:r>
              <w:rPr>
                <w:sz w:val="21"/>
              </w:rPr>
              <w:t>（</w:t>
            </w:r>
            <w:r>
              <w:rPr>
                <w:sz w:val="21"/>
              </w:rPr>
              <w:t>9</w:t>
            </w:r>
            <w:r>
              <w:rPr>
                <w:sz w:val="21"/>
              </w:rPr>
              <w:t>）本次选定的定点场所必须对中央、其他省（自治区、直辖市、计划单列市）的党政机关事业单位和本省的党政机关统一服务标准，统一协议价格，并按照本项目中标价格及下浮率进行结算。</w:t>
            </w:r>
          </w:p>
        </w:tc>
      </w:tr>
      <w:tr>
        <w:tc>
          <w:tcPr>
            <w:tcW w:type="dxa" w:w="2076"/>
          </w:tcPr>
          <w:p/>
        </w:tc>
        <w:tc>
          <w:tcPr>
            <w:tcW w:type="dxa" w:w="415"/>
          </w:tcPr>
          <w:p>
            <w:r>
              <w:rPr/>
              <w:t>8</w:t>
            </w:r>
          </w:p>
        </w:tc>
        <w:tc>
          <w:tcPr>
            <w:tcW w:type="dxa" w:w="5814"/>
          </w:tcPr>
          <w:p>
            <w:pPr>
              <w:jc w:val="both"/>
            </w:pPr>
            <w:r>
              <w:rPr>
                <w:b/>
                <w:sz w:val="28"/>
              </w:rPr>
              <w:t>四、监督与考核要求</w:t>
            </w:r>
          </w:p>
          <w:p>
            <w:pPr>
              <w:ind w:firstLine="420"/>
              <w:jc w:val="both"/>
            </w:pPr>
            <w:r>
              <w:rPr>
                <w:sz w:val="21"/>
              </w:rPr>
              <w:t>（</w:t>
            </w:r>
            <w:r>
              <w:rPr>
                <w:sz w:val="21"/>
              </w:rPr>
              <w:t>1</w:t>
            </w:r>
            <w:r>
              <w:rPr>
                <w:sz w:val="21"/>
              </w:rPr>
              <w:t>）监督管理</w:t>
            </w:r>
          </w:p>
          <w:p>
            <w:pPr>
              <w:ind w:firstLine="420"/>
              <w:jc w:val="both"/>
            </w:pPr>
            <w:r>
              <w:rPr>
                <w:sz w:val="21"/>
              </w:rPr>
              <w:t>1.</w:t>
            </w:r>
            <w:r>
              <w:rPr>
                <w:sz w:val="21"/>
              </w:rPr>
              <w:t>服务期间内，采购人及监管部门可对中标人进行不定期检查，进行动态监督管理。</w:t>
            </w:r>
          </w:p>
          <w:p>
            <w:pPr>
              <w:ind w:firstLine="420"/>
              <w:jc w:val="both"/>
            </w:pPr>
            <w:r>
              <w:rPr>
                <w:sz w:val="21"/>
              </w:rPr>
              <w:t>2.</w:t>
            </w:r>
            <w:r>
              <w:rPr>
                <w:sz w:val="21"/>
              </w:rPr>
              <w:t>采购人及监管部门如发现中标人出现违规违约行为，一经查证属实，将根据相关违约处罚条款对其进行处罚。第一次警告；第二次通报批评；第三次取消其定点资格并在相关媒体通报，情节严重的追究其法律责任。</w:t>
            </w:r>
          </w:p>
          <w:p>
            <w:pPr>
              <w:ind w:firstLine="420"/>
              <w:jc w:val="both"/>
            </w:pPr>
            <w:r>
              <w:rPr>
                <w:sz w:val="21"/>
              </w:rPr>
              <w:t>3.</w:t>
            </w:r>
            <w:r>
              <w:rPr>
                <w:sz w:val="21"/>
              </w:rPr>
              <w:t>在服务期限内，由于供应商名称、法人代表等信息发生变动的，由供应商提出申请，并经财政部门审核同意后更新信息。</w:t>
            </w:r>
          </w:p>
          <w:p>
            <w:pPr>
              <w:ind w:firstLine="420"/>
              <w:jc w:val="both"/>
            </w:pPr>
            <w:r>
              <w:rPr>
                <w:sz w:val="21"/>
              </w:rPr>
              <w:t>4.</w:t>
            </w:r>
            <w:r>
              <w:rPr>
                <w:sz w:val="21"/>
              </w:rPr>
              <w:t>服务期间内，供应商发生下列情况之一的，由供应商提出书面申请，经签订协议的财政部门审核同意后终止协议：</w:t>
            </w:r>
          </w:p>
          <w:p>
            <w:pPr>
              <w:ind w:firstLine="420"/>
              <w:jc w:val="both"/>
            </w:pPr>
            <w:r>
              <w:rPr>
                <w:sz w:val="21"/>
              </w:rPr>
              <w:t>1)</w:t>
            </w:r>
            <w:r>
              <w:rPr>
                <w:sz w:val="21"/>
              </w:rPr>
              <w:t>由于供应商场所服务功能发生变化，不能满足合同要求的；</w:t>
            </w:r>
          </w:p>
          <w:p>
            <w:pPr>
              <w:ind w:firstLine="420"/>
              <w:jc w:val="both"/>
            </w:pPr>
            <w:r>
              <w:rPr>
                <w:sz w:val="21"/>
              </w:rPr>
              <w:t>2)</w:t>
            </w:r>
            <w:r>
              <w:rPr>
                <w:sz w:val="21"/>
              </w:rPr>
              <w:t>由于自然灾害等不可抗力导致供应商场所无法正常经营的；</w:t>
            </w:r>
          </w:p>
          <w:p>
            <w:pPr>
              <w:ind w:firstLine="420"/>
              <w:jc w:val="both"/>
            </w:pPr>
            <w:r>
              <w:rPr>
                <w:sz w:val="21"/>
              </w:rPr>
              <w:t>3)</w:t>
            </w:r>
            <w:r>
              <w:rPr>
                <w:sz w:val="21"/>
              </w:rPr>
              <w:t>由于其他情况导致供应商场所无法正常经营的。</w:t>
            </w:r>
          </w:p>
          <w:p>
            <w:pPr>
              <w:ind w:firstLine="420"/>
              <w:jc w:val="both"/>
            </w:pPr>
            <w:r>
              <w:rPr>
                <w:sz w:val="21"/>
              </w:rPr>
              <w:t>（</w:t>
            </w:r>
            <w:r>
              <w:rPr>
                <w:sz w:val="21"/>
              </w:rPr>
              <w:t>2</w:t>
            </w:r>
            <w:r>
              <w:rPr>
                <w:sz w:val="21"/>
              </w:rPr>
              <w:t>）考核</w:t>
            </w:r>
          </w:p>
          <w:p>
            <w:pPr>
              <w:jc w:val="both"/>
            </w:pPr>
            <w:r>
              <w:rPr>
                <w:sz w:val="21"/>
              </w:rPr>
              <w:t>财政部门将对各定点企业的服务情况进行检查，财政部门有权将考核结果向</w:t>
            </w:r>
            <w:r>
              <w:rPr>
                <w:sz w:val="21"/>
              </w:rPr>
              <w:t>黄江</w:t>
            </w:r>
            <w:r>
              <w:rPr>
                <w:sz w:val="21"/>
              </w:rPr>
              <w:t>镇各行政、事业单位公布，对于连续抽查检查被评为差的，镇各行政、事业单位有权单方中止合同，一切责任由供应商承担。对于连续被评为好的企业，将在来年的招标中给予优先考虑。</w:t>
            </w:r>
          </w:p>
        </w:tc>
      </w:tr>
      <w:tr>
        <w:tc>
          <w:tcPr>
            <w:tcW w:type="dxa" w:w="2076"/>
          </w:tcPr>
          <w:p/>
        </w:tc>
        <w:tc>
          <w:tcPr>
            <w:tcW w:type="dxa" w:w="415"/>
          </w:tcPr>
          <w:p>
            <w:r>
              <w:rPr/>
              <w:t>9</w:t>
            </w:r>
          </w:p>
        </w:tc>
        <w:tc>
          <w:tcPr>
            <w:tcW w:type="dxa" w:w="5814"/>
          </w:tcPr>
          <w:p>
            <w:pPr>
              <w:jc w:val="both"/>
            </w:pPr>
            <w:r>
              <w:rPr>
                <w:b/>
                <w:sz w:val="28"/>
              </w:rPr>
              <w:t>五、定点会议场所价格限价</w:t>
            </w:r>
          </w:p>
          <w:tbl>
            <w:tblPr>
              <w:tblInd w:type="dxa" w:w="105"/>
              <w:tblBorders>
                <w:top w:val="none" w:color="000000" w:sz="4"/>
                <w:left w:val="none" w:color="000000" w:sz="4"/>
                <w:bottom w:val="none" w:color="000000" w:sz="4"/>
                <w:right w:val="none" w:color="000000" w:sz="4"/>
                <w:insideH w:val="none"/>
                <w:insideV w:val="none"/>
              </w:tblBorders>
            </w:tblPr>
            <w:tblGrid>
              <w:gridCol w:w="1109"/>
              <w:gridCol w:w="1109"/>
              <w:gridCol w:w="1109"/>
              <w:gridCol w:w="1109"/>
              <w:gridCol w:w="1109"/>
              <w:gridCol w:w="52"/>
            </w:tblGrid>
            <w:tr>
              <w:tc>
                <w:tcPr>
                  <w:tcW w:type="dxa" w:w="5597"/>
                  <w:gridSpan w:val="6"/>
                  <w:tcBorders>
                    <w:top w:val="none" w:color="000000" w:sz="4"/>
                    <w:left w:val="none" w:color="000000" w:sz="4"/>
                    <w:bottom w:val="single" w:color="000000" w:sz="4"/>
                    <w:right w:val="none" w:color="000000" w:sz="4"/>
                  </w:tcBorders>
                  <w:vAlign w:val="top"/>
                </w:tcPr>
                <w:p>
                  <w:pPr>
                    <w:jc w:val="right"/>
                  </w:pPr>
                  <w:r>
                    <w:rPr>
                      <w:sz w:val="21"/>
                    </w:rPr>
                    <w:t>单位：元</w:t>
                  </w:r>
                  <w:r>
                    <w:rPr>
                      <w:sz w:val="21"/>
                    </w:rPr>
                    <w:t>/</w:t>
                  </w:r>
                  <w:r>
                    <w:rPr>
                      <w:sz w:val="21"/>
                    </w:rPr>
                    <w:t>人</w:t>
                  </w:r>
                  <w:r>
                    <w:rPr>
                      <w:sz w:val="21"/>
                    </w:rPr>
                    <w:t>·</w:t>
                  </w:r>
                  <w:r>
                    <w:rPr>
                      <w:sz w:val="21"/>
                    </w:rPr>
                    <w:t>天</w:t>
                  </w:r>
                </w:p>
              </w:tc>
            </w:tr>
            <w:tr>
              <w:tc>
                <w:tcPr>
                  <w:tcW w:type="dxa" w:w="1109"/>
                  <w:tcBorders>
                    <w:top w:val="none" w:color="000000" w:sz="4"/>
                    <w:left w:val="single" w:color="000000" w:sz="4"/>
                    <w:bottom w:val="single" w:color="000000" w:sz="4"/>
                    <w:right w:val="single" w:color="000000" w:sz="4"/>
                  </w:tcBorders>
                  <w:vAlign w:val="top"/>
                </w:tcPr>
                <w:p>
                  <w:pPr>
                    <w:jc w:val="center"/>
                  </w:pPr>
                  <w:r>
                    <w:rPr>
                      <w:sz w:val="21"/>
                    </w:rPr>
                    <w:t>会议类型</w:t>
                  </w:r>
                </w:p>
              </w:tc>
              <w:tc>
                <w:tcPr>
                  <w:tcW w:type="dxa" w:w="1109"/>
                  <w:tcBorders>
                    <w:top w:val="single" w:color="000000" w:sz="4"/>
                    <w:left w:val="none" w:color="000000" w:sz="4"/>
                    <w:bottom w:val="single" w:color="000000" w:sz="4"/>
                    <w:right w:val="single" w:color="000000" w:sz="4"/>
                  </w:tcBorders>
                  <w:vAlign w:val="top"/>
                </w:tcPr>
                <w:p>
                  <w:pPr>
                    <w:jc w:val="center"/>
                  </w:pPr>
                  <w:r>
                    <w:rPr>
                      <w:sz w:val="21"/>
                    </w:rPr>
                    <w:t>住宿费</w:t>
                  </w:r>
                </w:p>
              </w:tc>
              <w:tc>
                <w:tcPr>
                  <w:tcW w:type="dxa" w:w="1109"/>
                  <w:tcBorders>
                    <w:top w:val="single" w:color="000000" w:sz="4"/>
                    <w:left w:val="none" w:color="000000" w:sz="4"/>
                    <w:bottom w:val="single" w:color="000000" w:sz="4"/>
                    <w:right w:val="single" w:color="000000" w:sz="4"/>
                  </w:tcBorders>
                  <w:vAlign w:val="top"/>
                </w:tcPr>
                <w:p>
                  <w:pPr>
                    <w:jc w:val="center"/>
                  </w:pPr>
                  <w:r>
                    <w:rPr>
                      <w:sz w:val="21"/>
                    </w:rPr>
                    <w:t>伙食费</w:t>
                  </w:r>
                </w:p>
              </w:tc>
              <w:tc>
                <w:tcPr>
                  <w:tcW w:type="dxa" w:w="1109"/>
                  <w:tcBorders>
                    <w:top w:val="single" w:color="000000" w:sz="4"/>
                    <w:left w:val="none" w:color="000000" w:sz="4"/>
                    <w:bottom w:val="single" w:color="000000" w:sz="4"/>
                    <w:right w:val="single" w:color="000000" w:sz="4"/>
                  </w:tcBorders>
                  <w:vAlign w:val="top"/>
                </w:tcPr>
                <w:p>
                  <w:pPr>
                    <w:jc w:val="center"/>
                  </w:pPr>
                  <w:r>
                    <w:rPr>
                      <w:sz w:val="21"/>
                    </w:rPr>
                    <w:t>其他费用</w:t>
                  </w:r>
                </w:p>
              </w:tc>
              <w:tc>
                <w:tcPr>
                  <w:tcW w:type="dxa" w:w="1109"/>
                  <w:tcBorders>
                    <w:top w:val="single" w:color="000000" w:sz="4"/>
                    <w:left w:val="none" w:color="000000" w:sz="4"/>
                    <w:bottom w:val="single" w:color="000000" w:sz="4"/>
                    <w:right w:val="single" w:color="000000" w:sz="4"/>
                  </w:tcBorders>
                  <w:vAlign w:val="top"/>
                </w:tcPr>
                <w:p>
                  <w:pPr>
                    <w:jc w:val="center"/>
                  </w:pPr>
                  <w:r>
                    <w:rPr>
                      <w:sz w:val="21"/>
                    </w:rPr>
                    <w:t>合计</w:t>
                  </w:r>
                </w:p>
              </w:tc>
              <w:tc>
                <w:tcPr>
                  <w:tcW w:type="dxa" w:w="52"/>
                  <w:tcBorders>
                    <w:top w:val="none" w:color="000000" w:sz="4"/>
                    <w:left w:val="none" w:color="000000" w:sz="4"/>
                    <w:bottom w:val="none" w:color="000000" w:sz="4"/>
                    <w:right w:val="none" w:color="000000" w:sz="4"/>
                  </w:tcBorders>
                </w:tcPr>
                <w:p>
                  <w:r>
                    <w:rPr>
                      <w:sz w:val="19"/>
                    </w:rPr>
                    <w:t xml:space="preserve"> </w:t>
                  </w:r>
                </w:p>
              </w:tc>
            </w:tr>
            <w:tr>
              <w:tc>
                <w:tcPr>
                  <w:tcW w:type="dxa" w:w="1109"/>
                  <w:tcBorders>
                    <w:top w:val="none" w:color="000000" w:sz="4"/>
                    <w:left w:val="single" w:color="000000" w:sz="4"/>
                    <w:bottom w:val="single" w:color="000000" w:sz="4"/>
                    <w:right w:val="single" w:color="000000" w:sz="4"/>
                  </w:tcBorders>
                  <w:vAlign w:val="top"/>
                </w:tcPr>
                <w:p>
                  <w:pPr>
                    <w:jc w:val="center"/>
                  </w:pPr>
                  <w:r>
                    <w:rPr>
                      <w:sz w:val="21"/>
                    </w:rPr>
                    <w:t>一类会议</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470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180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110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760</w:t>
                  </w:r>
                </w:p>
              </w:tc>
              <w:tc>
                <w:tcPr>
                  <w:tcW w:type="dxa" w:w="52"/>
                  <w:tcBorders>
                    <w:top w:val="none" w:color="000000" w:sz="4"/>
                    <w:left w:val="none" w:color="000000" w:sz="4"/>
                    <w:bottom w:val="none" w:color="000000" w:sz="4"/>
                    <w:right w:val="none" w:color="000000" w:sz="4"/>
                  </w:tcBorders>
                </w:tcPr>
                <w:p>
                  <w:r>
                    <w:rPr>
                      <w:sz w:val="19"/>
                    </w:rPr>
                    <w:t xml:space="preserve"> </w:t>
                  </w:r>
                </w:p>
              </w:tc>
            </w:tr>
            <w:tr>
              <w:tc>
                <w:tcPr>
                  <w:tcW w:type="dxa" w:w="1109"/>
                  <w:tcBorders>
                    <w:top w:val="none" w:color="000000" w:sz="4"/>
                    <w:left w:val="single" w:color="000000" w:sz="4"/>
                    <w:bottom w:val="single" w:color="000000" w:sz="4"/>
                    <w:right w:val="single" w:color="000000" w:sz="4"/>
                  </w:tcBorders>
                  <w:vAlign w:val="top"/>
                </w:tcPr>
                <w:p>
                  <w:pPr>
                    <w:jc w:val="center"/>
                  </w:pPr>
                  <w:r>
                    <w:rPr>
                      <w:sz w:val="21"/>
                    </w:rPr>
                    <w:t>二类会议</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390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160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650</w:t>
                  </w:r>
                </w:p>
              </w:tc>
              <w:tc>
                <w:tcPr>
                  <w:tcW w:type="dxa" w:w="52"/>
                  <w:tcBorders>
                    <w:top w:val="none" w:color="000000" w:sz="4"/>
                    <w:left w:val="none" w:color="000000" w:sz="4"/>
                    <w:bottom w:val="none" w:color="000000" w:sz="4"/>
                    <w:right w:val="none" w:color="000000" w:sz="4"/>
                  </w:tcBorders>
                </w:tcPr>
                <w:p>
                  <w:r>
                    <w:rPr>
                      <w:sz w:val="19"/>
                    </w:rPr>
                    <w:t xml:space="preserve"> </w:t>
                  </w:r>
                </w:p>
              </w:tc>
            </w:tr>
            <w:tr>
              <w:tc>
                <w:tcPr>
                  <w:tcW w:type="dxa" w:w="1109"/>
                  <w:tcBorders>
                    <w:top w:val="none" w:color="000000" w:sz="4"/>
                    <w:left w:val="single" w:color="000000" w:sz="4"/>
                    <w:bottom w:val="single" w:color="000000" w:sz="4"/>
                    <w:right w:val="single" w:color="000000" w:sz="4"/>
                  </w:tcBorders>
                  <w:vAlign w:val="top"/>
                </w:tcPr>
                <w:p>
                  <w:pPr>
                    <w:jc w:val="center"/>
                  </w:pPr>
                  <w:r>
                    <w:rPr>
                      <w:sz w:val="21"/>
                    </w:rPr>
                    <w:t>三类会议</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320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150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80</w:t>
                  </w:r>
                </w:p>
              </w:tc>
              <w:tc>
                <w:tcPr>
                  <w:tcW w:type="dxa" w:w="1109"/>
                  <w:tcBorders>
                    <w:top w:val="none" w:color="000000" w:sz="4"/>
                    <w:left w:val="none" w:color="000000" w:sz="4"/>
                    <w:bottom w:val="single" w:color="000000" w:sz="4"/>
                    <w:right w:val="single" w:color="000000" w:sz="4"/>
                  </w:tcBorders>
                  <w:vAlign w:val="top"/>
                </w:tcPr>
                <w:p>
                  <w:pPr>
                    <w:jc w:val="center"/>
                  </w:pPr>
                  <w:r>
                    <w:rPr>
                      <w:sz w:val="21"/>
                    </w:rPr>
                    <w:t>550</w:t>
                  </w:r>
                </w:p>
              </w:tc>
              <w:tc>
                <w:tcPr>
                  <w:tcW w:type="dxa" w:w="52"/>
                  <w:tcBorders>
                    <w:top w:val="none" w:color="000000" w:sz="4"/>
                    <w:left w:val="none" w:color="000000" w:sz="4"/>
                    <w:bottom w:val="none" w:color="000000" w:sz="4"/>
                    <w:right w:val="none" w:color="000000" w:sz="4"/>
                  </w:tcBorders>
                </w:tcPr>
                <w:p>
                  <w:r>
                    <w:rPr>
                      <w:sz w:val="19"/>
                    </w:rPr>
                    <w:t xml:space="preserve"> </w:t>
                  </w:r>
                </w:p>
              </w:tc>
            </w:tr>
            <w:tr>
              <w:tc>
                <w:tcPr>
                  <w:tcW w:type="dxa" w:w="5545"/>
                  <w:gridSpan w:val="5"/>
                  <w:tcBorders>
                    <w:top w:val="none" w:color="000000" w:sz="4"/>
                    <w:left w:val="single" w:color="000000" w:sz="4"/>
                    <w:bottom w:val="single" w:color="000000" w:sz="4"/>
                    <w:right w:val="single" w:color="000000" w:sz="4"/>
                  </w:tcBorders>
                  <w:vAlign w:val="top"/>
                </w:tcPr>
                <w:p>
                  <w:pPr>
                    <w:jc w:val="left"/>
                  </w:pPr>
                  <w:r>
                    <w:rPr>
                      <w:sz w:val="21"/>
                    </w:rPr>
                    <w:t>注：其他费用包括会议场地租金、交通费、文件资料印刷费、办公用品费、医药费等。</w:t>
                  </w:r>
                </w:p>
              </w:tc>
              <w:tc>
                <w:tcPr>
                  <w:tcW w:type="dxa" w:w="52"/>
                  <w:tcBorders>
                    <w:top w:val="none" w:color="000000" w:sz="4"/>
                    <w:left w:val="none" w:color="000000" w:sz="4"/>
                    <w:bottom w:val="none" w:color="000000" w:sz="4"/>
                    <w:right w:val="none" w:color="000000" w:sz="4"/>
                  </w:tcBorders>
                </w:tcPr>
                <w:p>
                  <w:r>
                    <w:rPr>
                      <w:sz w:val="19"/>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3家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523750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党政机关会议定点场所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采购包1（黄江镇党政机关会议定点场所服务项目）：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采购包1（黄江镇党政机关会议定点场所服务项目）：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提供投标截止日前6个月内任意1个月依法缴纳税收和社会保障资金的相关材料或提供《资格条件承诺函》（按照招标文件格式）。</w:t>
            </w:r>
          </w:p>
        </w:tc>
      </w:tr>
      <w:tr>
        <w:tc>
          <w:tcPr>
            <w:tcW w:type="dxa" w:w="890"/>
          </w:tcPr>
          <w:p>
            <w:r>
              <w:rPr/>
              <w:t>3</w:t>
            </w:r>
          </w:p>
        </w:tc>
        <w:tc>
          <w:tcPr>
            <w:tcW w:type="dxa" w:w="3178"/>
          </w:tcPr>
          <w:p>
            <w:r>
              <w:rPr/>
              <w:t>具有良好的商业信誉和健全的财务会计制度</w:t>
            </w:r>
          </w:p>
        </w:tc>
        <w:tc>
          <w:tcPr>
            <w:tcW w:type="dxa" w:w="4238"/>
          </w:tcPr>
          <w:p>
            <w:r>
              <w:rPr/>
              <w:t>提供2021或2022年度财务状况报告或基本开户行出具的资信证明或提供《资格条件承诺函》（按照招标文件格式）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按投标（响应）文件格式填报设备及专业技术能力情况或提供《资格条件承诺函》（按照招标文件格式）。</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本项目非专门面向中小企业采购的项目。</w:t>
            </w:r>
          </w:p>
        </w:tc>
      </w:tr>
    </w:tbl>
    <w:p/>
    <w:p>
      <w:pPr>
        <w:ind w:firstLine="480"/>
      </w:pPr>
      <w:r>
        <w:rPr/>
        <w:t>表二符合性审查表：</w:t>
      </w:r>
    </w:p>
    <w:p>
      <w:pPr>
        <w:ind w:firstLine="480"/>
      </w:pPr>
    </w:p>
    <w:p/>
    <w:p>
      <w:r>
        <w:rPr/>
        <w:t>采购包1（黄江镇党政机关会议定点场所服务项目）：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w:t>
            </w:r>
          </w:p>
        </w:tc>
      </w:tr>
      <w:tr>
        <w:tc>
          <w:tcPr>
            <w:tcW w:type="dxa" w:w="890"/>
          </w:tcPr>
          <w:p>
            <w:r>
              <w:rPr/>
              <w:t>3</w:t>
            </w:r>
          </w:p>
        </w:tc>
        <w:tc>
          <w:tcPr>
            <w:tcW w:type="dxa" w:w="3178"/>
          </w:tcPr>
          <w:p>
            <w:r>
              <w:rPr/>
              <w:t>投标报价未超过招标文件中 规定的预算金额 或最高限价</w:t>
            </w:r>
          </w:p>
        </w:tc>
        <w:tc>
          <w:tcPr>
            <w:tcW w:type="dxa" w:w="4238"/>
          </w:tcPr>
          <w:p>
            <w:r>
              <w:rPr/>
              <w:t>投标报价未超过招标文件中规定的预算金额或最高限价</w:t>
            </w:r>
          </w:p>
        </w:tc>
      </w:tr>
      <w:tr>
        <w:tc>
          <w:tcPr>
            <w:tcW w:type="dxa" w:w="890"/>
          </w:tcPr>
          <w:p>
            <w:r>
              <w:rPr/>
              <w:t>4</w:t>
            </w:r>
          </w:p>
        </w:tc>
        <w:tc>
          <w:tcPr>
            <w:tcW w:type="dxa" w:w="3178"/>
          </w:tcPr>
          <w:p>
            <w:r>
              <w:rPr/>
              <w:t>满足招标文件用户需求中带“ ★”要求的</w:t>
            </w:r>
          </w:p>
        </w:tc>
        <w:tc>
          <w:tcPr>
            <w:tcW w:type="dxa" w:w="4238"/>
          </w:tcPr>
          <w:p>
            <w:r>
              <w:rPr/>
              <w:t>满足招标文件用户需求中带“ ★”要求的</w:t>
            </w:r>
          </w:p>
        </w:tc>
      </w:tr>
      <w:tr>
        <w:tc>
          <w:tcPr>
            <w:tcW w:type="dxa" w:w="890"/>
          </w:tcPr>
          <w:p>
            <w:r>
              <w:rPr/>
              <w:t>5</w:t>
            </w:r>
          </w:p>
        </w:tc>
        <w:tc>
          <w:tcPr>
            <w:tcW w:type="dxa" w:w="3178"/>
          </w:tcPr>
          <w:p>
            <w:r>
              <w:rPr/>
              <w:t>投标文件没有招标文件中规 定的其它无效投 标条款的</w:t>
            </w:r>
          </w:p>
        </w:tc>
        <w:tc>
          <w:tcPr>
            <w:tcW w:type="dxa" w:w="4238"/>
          </w:tcPr>
          <w:p>
            <w:r>
              <w:rPr/>
              <w:t>投标文件没有招标文件中规定的其它无效投标条款的</w:t>
            </w:r>
          </w:p>
        </w:tc>
      </w:tr>
      <w:tr>
        <w:tc>
          <w:tcPr>
            <w:tcW w:type="dxa" w:w="890"/>
          </w:tcPr>
          <w:p>
            <w:r>
              <w:rPr/>
              <w:t>6</w:t>
            </w:r>
          </w:p>
        </w:tc>
        <w:tc>
          <w:tcPr>
            <w:tcW w:type="dxa" w:w="3178"/>
          </w:tcPr>
          <w:p>
            <w:r>
              <w:rPr/>
              <w:t>符合法律、法规和招标文件规定的其他要求</w:t>
            </w:r>
          </w:p>
        </w:tc>
        <w:tc>
          <w:tcPr>
            <w:tcW w:type="dxa" w:w="4238"/>
          </w:tcPr>
          <w:p>
            <w:r>
              <w:rPr/>
              <w:t>符合法律、法规和招标文件规定的其他要求</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采购包1(黄江镇党政机关会议定点场所服务项目):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项目组织实施方案 (15.0分)</w:t>
            </w:r>
          </w:p>
        </w:tc>
        <w:tc>
          <w:tcPr>
            <w:tcW w:type="dxa" w:w="5076"/>
          </w:tcPr>
          <w:p>
            <w:pPr>
              <w:jc w:val="left"/>
            </w:pPr>
            <w:r>
              <w:rPr/>
              <w:t>根据各投标人对本项目拟定的组织实施方案 (包括:对本项目的理解、会议接待遇有突发事件的紧急处理、医疗保障、服务能力、服务承诺及保障 措施等情况) 进行综合评审：  ①：方案制定详细、针对性强、科学合理且操作性强的，完全满足并优于采购需求的，得 15 分；  ②：方案制定较详细，针对性较强、基本合理、操作性较强，完全满足采购需求的，得 10 分；  ③：方案制定一般，针对性一般、基本较合理、 操作性一般，基本满足采购需求，得 5 分；  ④：方案制定不合理，针对性较差、操作性差，不能满足采购需求的，得 1 分。  ⑤无提供相应方案不得分。</w:t>
            </w:r>
          </w:p>
        </w:tc>
      </w:tr>
      <w:tr>
        <w:tc>
          <w:tcPr>
            <w:tcW w:type="dxa" w:w="922"/>
            <w:gridSpan w:val="2"/>
            <w:vMerge/>
          </w:tcPr>
          <w:p/>
        </w:tc>
        <w:tc>
          <w:tcPr>
            <w:tcW w:type="dxa" w:w="2307"/>
          </w:tcPr>
          <w:p>
            <w:pPr>
              <w:jc w:val="left"/>
            </w:pPr>
            <w:r>
              <w:rPr/>
              <w:t>场所地理位置 (5.0分)</w:t>
            </w:r>
          </w:p>
        </w:tc>
        <w:tc>
          <w:tcPr>
            <w:tcW w:type="dxa" w:w="5076"/>
          </w:tcPr>
          <w:p>
            <w:pPr>
              <w:jc w:val="left"/>
            </w:pPr>
            <w:r>
              <w:rPr/>
              <w:t>根据场所地理位置与镇、园区中心区域距离、交通便利性、周边环境、布局合理性，是否方便差旅、会议、接待使用等进行评价： ①位于镇街、园区中心，环境好布局合理，方便差旅、会议、接待使用，得 5 分； ② 靠近镇街、园区中心，环境布局合理，较为方便差旅、会议、接待使用，得 3 分； ③ 靠近镇街、园区中心，环境布局一般，不方便差旅、会议、接待使用，得 2 分； ④ 远离镇街、园区中心，环境布局较为合理，不方便差旅、会议、接待使用，得 1 分； ⑤无提供不得分。 （需提供场所营业地址相关证明材料）</w:t>
            </w:r>
          </w:p>
        </w:tc>
      </w:tr>
      <w:tr>
        <w:tc>
          <w:tcPr>
            <w:tcW w:type="dxa" w:w="922"/>
            <w:gridSpan w:val="2"/>
            <w:vMerge/>
          </w:tcPr>
          <w:p/>
        </w:tc>
        <w:tc>
          <w:tcPr>
            <w:tcW w:type="dxa" w:w="2307"/>
          </w:tcPr>
          <w:p>
            <w:pPr>
              <w:jc w:val="left"/>
            </w:pPr>
            <w:r>
              <w:rPr/>
              <w:t>配套设施 (5.0分)</w:t>
            </w:r>
          </w:p>
        </w:tc>
        <w:tc>
          <w:tcPr>
            <w:tcW w:type="dxa" w:w="5076"/>
          </w:tcPr>
          <w:p>
            <w:pPr>
              <w:jc w:val="left"/>
            </w:pPr>
            <w:r>
              <w:rPr/>
              <w:t>根据投标人配套设施进行评审：①有规模较大的停车场所，并承诺提供免费停车服务，得 5 分；②有与场所规模相适应的停车场所，并承诺提供免费停车服务，得 3 分；③有与场所规模相适应的停车场所，但不能提供免费停车服务，得 2 分；④停车场所规模不能满足接待需求，不能提供免费停车服务，得 1 分； ⑤无提供不得分。 （需提供承诺函并加盖投标人公章。）</w:t>
            </w:r>
          </w:p>
        </w:tc>
      </w:tr>
      <w:tr>
        <w:tc>
          <w:tcPr>
            <w:tcW w:type="dxa" w:w="922"/>
            <w:gridSpan w:val="2"/>
            <w:vMerge/>
          </w:tcPr>
          <w:p/>
        </w:tc>
        <w:tc>
          <w:tcPr>
            <w:tcW w:type="dxa" w:w="2307"/>
          </w:tcPr>
          <w:p>
            <w:pPr>
              <w:jc w:val="left"/>
            </w:pPr>
            <w:r>
              <w:rPr/>
              <w:t>就餐服务 (5.0分)</w:t>
            </w:r>
          </w:p>
        </w:tc>
        <w:tc>
          <w:tcPr>
            <w:tcW w:type="dxa" w:w="5076"/>
          </w:tcPr>
          <w:p>
            <w:pPr>
              <w:jc w:val="left"/>
            </w:pPr>
            <w:r>
              <w:rPr/>
              <w:t>根据投标人配套设施进行评审：①能预留餐饮位并承诺免费提供早餐服务的，得 5 分；②不能预留餐饮位但可承诺免费提供早餐服务的得 3 分；③不能预留餐饮位及不能免费提供早餐服务的，得 1 分； ④无提供不得分。 （需提供承诺函并加盖投标人公章，无提供不得分。）</w:t>
            </w:r>
          </w:p>
        </w:tc>
      </w:tr>
      <w:tr>
        <w:tc>
          <w:tcPr>
            <w:tcW w:type="dxa" w:w="922"/>
            <w:gridSpan w:val="2"/>
            <w:vMerge/>
          </w:tcPr>
          <w:p/>
        </w:tc>
        <w:tc>
          <w:tcPr>
            <w:tcW w:type="dxa" w:w="2307"/>
          </w:tcPr>
          <w:p>
            <w:pPr>
              <w:jc w:val="left"/>
            </w:pPr>
            <w:r>
              <w:rPr/>
              <w:t>经营与管理方案 (6.0分)</w:t>
            </w:r>
          </w:p>
        </w:tc>
        <w:tc>
          <w:tcPr>
            <w:tcW w:type="dxa" w:w="5076"/>
          </w:tcPr>
          <w:p>
            <w:pPr>
              <w:jc w:val="left"/>
            </w:pPr>
            <w:r>
              <w:rPr/>
              <w:t>根据投标人提供组织结构图、管理人员岗位说明书、技术服务人员岗位说明书、工作技术标准、服务项目流程标准及有关制度扫描件进行评审：  ①组织结构合理，各项服务管理到位，配备人员数量充足、管理能力较强的得6分； ② 组织结构合理，各项服务管理基本完善，配备人员数量较为充足、管理能力较强的得4分； ③ 组织结构和各项服务管理基本完善，配备人员数量充足，但管理能力一般的得2分；  ④组织结构和各项服务管理大部分不完善，配备人员管理能力较差的得1分； ⑤ 无提供相应方案不得分。</w:t>
            </w:r>
          </w:p>
        </w:tc>
      </w:tr>
      <w:tr>
        <w:tc>
          <w:tcPr>
            <w:tcW w:type="dxa" w:w="922"/>
            <w:gridSpan w:val="2"/>
            <w:vMerge/>
          </w:tcPr>
          <w:p/>
        </w:tc>
        <w:tc>
          <w:tcPr>
            <w:tcW w:type="dxa" w:w="2307"/>
          </w:tcPr>
          <w:p>
            <w:pPr>
              <w:jc w:val="left"/>
            </w:pPr>
            <w:r>
              <w:rPr/>
              <w:t>会议室设施情况 (12.0分)</w:t>
            </w:r>
          </w:p>
        </w:tc>
        <w:tc>
          <w:tcPr>
            <w:tcW w:type="dxa" w:w="5076"/>
          </w:tcPr>
          <w:p>
            <w:pPr>
              <w:jc w:val="left"/>
            </w:pPr>
            <w:r>
              <w:rPr/>
              <w:t>根据场所的会议室设备设施的配备、品牌、档次、新旧程度及使用环境和空间效果情况等进行评价（本项最高可得 12 分）： ①场所的会议室设备设施的配备、品牌、档次、新旧程度及使用环境和空间效果好得 12   分； ②场所的会议室设备设施的配备、品牌、档次、新旧程度及使用环境和空间效果较好得 8 分； ③场所的会议室设备设施的配备、品牌、档次、新旧程度及使用环境和空间效果一般得 4 分。 ④场所的会议室设备设施的配备、品牌、档次、新旧程度及使用环境和空间效果较差得  2 分。 ⑤ 无提供不得分。  (需提供能够证明场所设施设备的品牌、档次、新旧的图片或发票复印件及环境、空间相关资料)</w:t>
            </w:r>
          </w:p>
        </w:tc>
      </w:tr>
      <w:tr>
        <w:tc>
          <w:tcPr>
            <w:tcW w:type="dxa" w:w="922"/>
            <w:gridSpan w:val="2"/>
            <w:vMerge/>
          </w:tcPr>
          <w:p/>
        </w:tc>
        <w:tc>
          <w:tcPr>
            <w:tcW w:type="dxa" w:w="2307"/>
          </w:tcPr>
          <w:p>
            <w:pPr>
              <w:jc w:val="left"/>
            </w:pPr>
            <w:r>
              <w:rPr/>
              <w:t>其他服务 (6.0分)</w:t>
            </w:r>
          </w:p>
        </w:tc>
        <w:tc>
          <w:tcPr>
            <w:tcW w:type="dxa" w:w="5076"/>
          </w:tcPr>
          <w:p>
            <w:pPr>
              <w:jc w:val="left"/>
            </w:pPr>
            <w:r>
              <w:rPr/>
              <w:t>投标人能提供以下服务内容的，包括商场服务、洗衣、租车、代订票、停车、行李运送、托管等： 能提供5种及5种以上的，得6分； 能提供3至4种的，得4分； 能提供2种的，得2分； 能提供1种的，得1分。 注：需提供承诺函并加盖投标人公章，无提供不得分。</w:t>
            </w:r>
          </w:p>
        </w:tc>
      </w:tr>
      <w:tr>
        <w:tc>
          <w:tcPr>
            <w:tcW w:type="dxa" w:w="922"/>
            <w:gridSpan w:val="2"/>
            <w:vMerge/>
          </w:tcPr>
          <w:p/>
        </w:tc>
        <w:tc>
          <w:tcPr>
            <w:tcW w:type="dxa" w:w="2307"/>
          </w:tcPr>
          <w:p>
            <w:pPr>
              <w:jc w:val="left"/>
            </w:pPr>
            <w:r>
              <w:rPr/>
              <w:t>保卫安全工作方案 (6.0分)</w:t>
            </w:r>
          </w:p>
        </w:tc>
        <w:tc>
          <w:tcPr>
            <w:tcW w:type="dxa" w:w="5076"/>
          </w:tcPr>
          <w:p>
            <w:pPr>
              <w:jc w:val="left"/>
            </w:pPr>
            <w:r>
              <w:rPr/>
              <w:t>根据酒店是否具有安保监控、消防监测报警设备及安全保卫工作方案进行评价：  ①方案完整具体，科学合理，可行性高的得 6 分；  ②方案具体合理，具备可行性的得 4 分；  ③方案基本合理，具备可行性的得 2 分； ④方案缺乏合理性的得  1  分；  ⑤未提供方案不得分。</w:t>
            </w:r>
          </w:p>
        </w:tc>
      </w:tr>
      <w:tr>
        <w:tc>
          <w:tcPr>
            <w:tcW w:type="dxa" w:w="922"/>
            <w:gridSpan w:val="2"/>
            <w:vMerge w:val="restart"/>
          </w:tcPr>
          <w:p>
            <w:pPr>
              <w:jc w:val="center"/>
            </w:pPr>
            <w:r>
              <w:rPr/>
              <w:t>商务部分</w:t>
            </w:r>
          </w:p>
        </w:tc>
        <w:tc>
          <w:tcPr>
            <w:tcW w:type="dxa" w:w="2307"/>
          </w:tcPr>
          <w:p>
            <w:pPr>
              <w:jc w:val="left"/>
            </w:pPr>
            <w:r>
              <w:rPr/>
              <w:t>会议接待经验 (15.0分)</w:t>
            </w:r>
          </w:p>
        </w:tc>
        <w:tc>
          <w:tcPr>
            <w:tcW w:type="dxa" w:w="5076"/>
          </w:tcPr>
          <w:p>
            <w:pPr>
              <w:jc w:val="left"/>
            </w:pPr>
            <w:r>
              <w:rPr/>
              <w:t>根据投标人2020年1月份以来承担会议接待经验情况进行评价：每具有一次会议接待的得 5 分，最高得 15 分。 （需提供带会议名称及酒店名称的会议现场照片、发票复印件并加盖投标人公章）</w:t>
            </w:r>
          </w:p>
        </w:tc>
      </w:tr>
      <w:tr>
        <w:tc>
          <w:tcPr>
            <w:tcW w:type="dxa" w:w="922"/>
            <w:gridSpan w:val="2"/>
            <w:vMerge/>
          </w:tcPr>
          <w:p/>
        </w:tc>
        <w:tc>
          <w:tcPr>
            <w:tcW w:type="dxa" w:w="2307"/>
          </w:tcPr>
          <w:p>
            <w:pPr>
              <w:jc w:val="left"/>
            </w:pPr>
            <w:r>
              <w:rPr/>
              <w:t>综合实力 (5.0分)</w:t>
            </w:r>
          </w:p>
        </w:tc>
        <w:tc>
          <w:tcPr>
            <w:tcW w:type="dxa" w:w="5076"/>
          </w:tcPr>
          <w:p>
            <w:pPr>
              <w:jc w:val="left"/>
            </w:pPr>
            <w:r>
              <w:rPr/>
              <w:t>根据投标人星级等级进行评审：五星级得5分；四星级得4分；三星级及以下得2分。 注：须提供相关证明材料并加盖公章，无或不提供不得分。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sz w:val="21"/>
        </w:rPr>
        <w:t>（本合同仅为合同的参考文本，合同签订双方可根据项目的具体要求进行修订，投标时不需填写）</w:t>
      </w:r>
    </w:p>
    <w:p>
      <w:pPr>
        <w:jc w:val="both"/>
      </w:pPr>
    </w:p>
    <w:p>
      <w:pPr>
        <w:jc w:val="center"/>
      </w:pPr>
    </w:p>
    <w:p>
      <w:pPr>
        <w:jc w:val="center"/>
      </w:pPr>
      <w:r>
        <w:rPr>
          <w:b/>
          <w:sz w:val="32"/>
        </w:rPr>
        <w:t>黄江镇</w:t>
      </w:r>
      <w:r>
        <w:rPr>
          <w:b/>
          <w:sz w:val="32"/>
        </w:rPr>
        <w:t>党政机关会议定点场所资格服务协议</w:t>
      </w:r>
      <w:r>
        <w:rPr>
          <w:b/>
          <w:sz w:val="32"/>
        </w:rPr>
        <w:t>书</w:t>
      </w:r>
    </w:p>
    <w:p>
      <w:pPr>
        <w:jc w:val="both"/>
      </w:pPr>
    </w:p>
    <w:p>
      <w:pPr>
        <w:jc w:val="both"/>
      </w:pPr>
      <w:r>
        <w:rPr>
          <w:sz w:val="20"/>
        </w:rPr>
        <w:t>协议</w:t>
      </w:r>
      <w:r>
        <w:rPr>
          <w:sz w:val="20"/>
        </w:rPr>
        <w:t>名</w:t>
      </w:r>
      <w:r>
        <w:rPr>
          <w:sz w:val="20"/>
        </w:rPr>
        <w:t>称</w:t>
      </w:r>
      <w:r>
        <w:rPr>
          <w:sz w:val="20"/>
        </w:rPr>
        <w:t>:</w:t>
      </w:r>
      <w:r>
        <w:rPr>
          <w:sz w:val="20"/>
        </w:rPr>
        <w:t>黄江镇</w:t>
      </w:r>
      <w:r>
        <w:rPr>
          <w:sz w:val="20"/>
        </w:rPr>
        <w:t>党政机关会议定点场所资格服务协议书</w:t>
      </w:r>
    </w:p>
    <w:p>
      <w:pPr>
        <w:jc w:val="both"/>
      </w:pPr>
      <w:r>
        <w:rPr>
          <w:sz w:val="20"/>
        </w:rPr>
        <w:t>服</w:t>
      </w:r>
      <w:r>
        <w:rPr>
          <w:sz w:val="20"/>
        </w:rPr>
        <w:t>务协议编号</w:t>
      </w:r>
      <w:r>
        <w:rPr>
          <w:sz w:val="20"/>
        </w:rPr>
        <w:t>:</w:t>
      </w:r>
    </w:p>
    <w:p>
      <w:pPr>
        <w:jc w:val="both"/>
      </w:pPr>
      <w:r>
        <w:rPr>
          <w:sz w:val="20"/>
        </w:rPr>
        <w:t>协</w:t>
      </w:r>
      <w:r>
        <w:rPr>
          <w:sz w:val="20"/>
        </w:rPr>
        <w:t>议</w:t>
      </w:r>
      <w:r>
        <w:rPr>
          <w:sz w:val="20"/>
        </w:rPr>
        <w:t>甲方</w:t>
      </w:r>
      <w:r>
        <w:rPr>
          <w:sz w:val="20"/>
        </w:rPr>
        <w:t>:</w:t>
      </w:r>
      <w:r>
        <w:rPr>
          <w:sz w:val="20"/>
        </w:rPr>
        <w:t>黄江镇人民政府</w:t>
      </w:r>
    </w:p>
    <w:p>
      <w:pPr>
        <w:jc w:val="both"/>
      </w:pPr>
      <w:r>
        <w:rPr>
          <w:sz w:val="20"/>
        </w:rPr>
        <w:t>协议乙方</w:t>
      </w:r>
      <w:r>
        <w:rPr>
          <w:sz w:val="20"/>
        </w:rPr>
        <w:t>:</w:t>
      </w:r>
    </w:p>
    <w:p>
      <w:pPr>
        <w:jc w:val="both"/>
      </w:pPr>
      <w:r>
        <w:rPr>
          <w:sz w:val="20"/>
        </w:rPr>
        <w:t>服</w:t>
      </w:r>
      <w:r>
        <w:rPr>
          <w:sz w:val="20"/>
        </w:rPr>
        <w:t>务</w:t>
      </w:r>
      <w:r>
        <w:rPr>
          <w:sz w:val="20"/>
        </w:rPr>
        <w:t>协议签订地点</w:t>
      </w:r>
      <w:r>
        <w:rPr>
          <w:sz w:val="20"/>
        </w:rPr>
        <w:t>:</w:t>
      </w:r>
      <w:r>
        <w:rPr>
          <w:sz w:val="20"/>
        </w:rPr>
        <w:t>广东省东莞市</w:t>
      </w:r>
      <w:r>
        <w:rPr>
          <w:sz w:val="20"/>
        </w:rPr>
        <w:t>黄江镇</w:t>
      </w:r>
    </w:p>
    <w:p>
      <w:pPr>
        <w:jc w:val="both"/>
      </w:pPr>
      <w:r>
        <w:rPr>
          <w:sz w:val="20"/>
        </w:rPr>
        <w:t>甲</w:t>
      </w:r>
      <w:r>
        <w:rPr>
          <w:sz w:val="20"/>
        </w:rPr>
        <w:t>方和乙方根据《中华人民共和国政府采购法》、《中华人民共和国合同法》等相关法律法规、财政部、广东省财政厅有关文件，</w:t>
      </w:r>
      <w:r>
        <w:rPr>
          <w:sz w:val="20"/>
        </w:rPr>
        <w:t>以及</w:t>
      </w:r>
      <w:r>
        <w:rPr>
          <w:sz w:val="21"/>
        </w:rPr>
        <w:t xml:space="preserve"> </w:t>
      </w:r>
      <w:r>
        <w:rPr>
          <w:sz w:val="20"/>
        </w:rPr>
        <w:t>《</w:t>
      </w:r>
      <w:r>
        <w:rPr>
          <w:sz w:val="20"/>
        </w:rPr>
        <w:t>黄江镇</w:t>
      </w:r>
      <w:r>
        <w:rPr>
          <w:sz w:val="20"/>
        </w:rPr>
        <w:t>党政机关会议定点场所资格服务项目采购文件》，经平等协商，达成如下协议</w:t>
      </w:r>
      <w:r>
        <w:rPr>
          <w:sz w:val="20"/>
        </w:rPr>
        <w:t>:</w:t>
      </w:r>
    </w:p>
    <w:p>
      <w:pPr>
        <w:jc w:val="both"/>
      </w:pPr>
      <w:r>
        <w:rPr>
          <w:sz w:val="20"/>
        </w:rPr>
        <w:t>一</w:t>
      </w:r>
      <w:r>
        <w:rPr>
          <w:sz w:val="20"/>
        </w:rPr>
        <w:t>、定义</w:t>
      </w:r>
    </w:p>
    <w:p>
      <w:pPr>
        <w:jc w:val="both"/>
      </w:pPr>
      <w:r>
        <w:rPr>
          <w:sz w:val="20"/>
        </w:rPr>
        <w:t>除非另有</w:t>
      </w:r>
      <w:r>
        <w:rPr>
          <w:sz w:val="20"/>
        </w:rPr>
        <w:t>特</w:t>
      </w:r>
      <w:r>
        <w:rPr>
          <w:sz w:val="20"/>
        </w:rPr>
        <w:t>别约定，在本协议以及与本协议有关的甲乙双方另行签订的其他文件中，下列词语按如下定义进行解释</w:t>
      </w:r>
      <w:r>
        <w:rPr>
          <w:sz w:val="20"/>
        </w:rPr>
        <w:t>:</w:t>
      </w:r>
    </w:p>
    <w:p>
      <w:pPr>
        <w:jc w:val="both"/>
      </w:pPr>
      <w:r>
        <w:rPr>
          <w:sz w:val="20"/>
        </w:rPr>
        <w:t>(</w:t>
      </w:r>
      <w:r>
        <w:rPr>
          <w:sz w:val="20"/>
        </w:rPr>
        <w:t>一</w:t>
      </w:r>
      <w:r>
        <w:rPr>
          <w:sz w:val="20"/>
        </w:rPr>
        <w:t>)“</w:t>
      </w:r>
      <w:r>
        <w:rPr>
          <w:sz w:val="20"/>
        </w:rPr>
        <w:t>协议</w:t>
      </w:r>
      <w:r>
        <w:rPr>
          <w:sz w:val="20"/>
        </w:rPr>
        <w:t>”</w:t>
      </w:r>
      <w:r>
        <w:rPr>
          <w:sz w:val="20"/>
        </w:rPr>
        <w:t>是指甲方和乙方已达成的协议，即由双方签订的协议格式中的文件，包括所有的附件、附录和组成协议部分的所有其他文件。</w:t>
      </w:r>
    </w:p>
    <w:p>
      <w:pPr>
        <w:jc w:val="both"/>
      </w:pPr>
      <w:r>
        <w:rPr>
          <w:sz w:val="20"/>
        </w:rPr>
        <w:t>(</w:t>
      </w:r>
      <w:r>
        <w:rPr>
          <w:sz w:val="20"/>
        </w:rPr>
        <w:t>二</w:t>
      </w:r>
      <w:r>
        <w:rPr>
          <w:sz w:val="20"/>
        </w:rPr>
        <w:t>)“</w:t>
      </w:r>
      <w:r>
        <w:rPr>
          <w:sz w:val="20"/>
        </w:rPr>
        <w:t>工作日</w:t>
      </w:r>
      <w:r>
        <w:rPr>
          <w:sz w:val="20"/>
        </w:rPr>
        <w:t>”</w:t>
      </w:r>
      <w:r>
        <w:rPr>
          <w:sz w:val="20"/>
        </w:rPr>
        <w:t>是指除公休日和国家法定节假日以外的日历日。</w:t>
      </w:r>
    </w:p>
    <w:p>
      <w:pPr>
        <w:jc w:val="both"/>
      </w:pPr>
      <w:r>
        <w:rPr>
          <w:sz w:val="20"/>
        </w:rPr>
        <w:t>(</w:t>
      </w:r>
      <w:r>
        <w:rPr>
          <w:sz w:val="20"/>
        </w:rPr>
        <w:t>三</w:t>
      </w:r>
      <w:r>
        <w:rPr>
          <w:sz w:val="20"/>
        </w:rPr>
        <w:t>)“</w:t>
      </w:r>
      <w:r>
        <w:rPr>
          <w:sz w:val="20"/>
        </w:rPr>
        <w:t>第三方</w:t>
      </w:r>
      <w:r>
        <w:rPr>
          <w:sz w:val="20"/>
        </w:rPr>
        <w:t>”</w:t>
      </w:r>
      <w:r>
        <w:rPr>
          <w:sz w:val="20"/>
        </w:rPr>
        <w:t>是指本协议以外的任何中国境内、境外的法人、</w:t>
      </w:r>
      <w:r>
        <w:rPr>
          <w:sz w:val="20"/>
        </w:rPr>
        <w:t>自然人或其他组织。</w:t>
      </w:r>
    </w:p>
    <w:p>
      <w:pPr>
        <w:jc w:val="both"/>
      </w:pPr>
      <w:r>
        <w:rPr>
          <w:sz w:val="20"/>
        </w:rPr>
        <w:t>(</w:t>
      </w:r>
      <w:r>
        <w:rPr>
          <w:sz w:val="20"/>
        </w:rPr>
        <w:t>四</w:t>
      </w:r>
      <w:r>
        <w:rPr>
          <w:sz w:val="20"/>
        </w:rPr>
        <w:t>)“</w:t>
      </w:r>
      <w:r>
        <w:rPr>
          <w:sz w:val="20"/>
        </w:rPr>
        <w:t>附件</w:t>
      </w:r>
      <w:r>
        <w:rPr>
          <w:sz w:val="20"/>
        </w:rPr>
        <w:t>”</w:t>
      </w:r>
      <w:r>
        <w:rPr>
          <w:sz w:val="20"/>
        </w:rPr>
        <w:t>是指与本协议的订立、履行有关的，经甲乙双方认可的，对本协议约定的内容进行细化、补充、修改、变更的文件等资料。</w:t>
      </w:r>
    </w:p>
    <w:p>
      <w:pPr>
        <w:jc w:val="both"/>
      </w:pPr>
      <w:r>
        <w:rPr>
          <w:sz w:val="20"/>
        </w:rPr>
        <w:t>(</w:t>
      </w:r>
      <w:r>
        <w:rPr>
          <w:sz w:val="20"/>
        </w:rPr>
        <w:t>五</w:t>
      </w:r>
      <w:r>
        <w:rPr>
          <w:sz w:val="20"/>
        </w:rPr>
        <w:t>)“</w:t>
      </w:r>
      <w:r>
        <w:rPr>
          <w:sz w:val="20"/>
        </w:rPr>
        <w:t>招标文件</w:t>
      </w:r>
      <w:r>
        <w:rPr>
          <w:sz w:val="20"/>
        </w:rPr>
        <w:t>”</w:t>
      </w:r>
      <w:r>
        <w:rPr>
          <w:sz w:val="20"/>
        </w:rPr>
        <w:t>是指《</w:t>
      </w:r>
      <w:r>
        <w:rPr>
          <w:sz w:val="20"/>
        </w:rPr>
        <w:t>黄江镇</w:t>
      </w:r>
      <w:r>
        <w:rPr>
          <w:sz w:val="20"/>
        </w:rPr>
        <w:t>党政机关会议定点场所资格服务项目采购文件》。</w:t>
      </w:r>
    </w:p>
    <w:p>
      <w:pPr>
        <w:jc w:val="both"/>
      </w:pPr>
      <w:r>
        <w:rPr>
          <w:sz w:val="20"/>
        </w:rPr>
        <w:t>(</w:t>
      </w:r>
      <w:r>
        <w:rPr>
          <w:sz w:val="20"/>
        </w:rPr>
        <w:t>六</w:t>
      </w:r>
      <w:r>
        <w:rPr>
          <w:sz w:val="20"/>
        </w:rPr>
        <w:t>)</w:t>
      </w:r>
      <w:r>
        <w:rPr>
          <w:sz w:val="20"/>
        </w:rPr>
        <w:t>“</w:t>
      </w:r>
      <w:r>
        <w:rPr>
          <w:sz w:val="20"/>
        </w:rPr>
        <w:t>服务对象</w:t>
      </w:r>
      <w:r>
        <w:rPr>
          <w:sz w:val="20"/>
        </w:rPr>
        <w:t>”</w:t>
      </w:r>
      <w:r>
        <w:rPr>
          <w:sz w:val="20"/>
        </w:rPr>
        <w:t>是指会议定点场所服务对象，即</w:t>
      </w:r>
      <w:r>
        <w:rPr>
          <w:sz w:val="20"/>
        </w:rPr>
        <w:t>:</w:t>
      </w:r>
      <w:r>
        <w:rPr>
          <w:sz w:val="20"/>
        </w:rPr>
        <w:t>党政机关</w:t>
      </w:r>
      <w:r>
        <w:rPr>
          <w:sz w:val="20"/>
        </w:rPr>
        <w:t>(</w:t>
      </w:r>
      <w:r>
        <w:rPr>
          <w:sz w:val="20"/>
        </w:rPr>
        <w:t>包括党政机关直属事业单位和参照公务员法管理单位</w:t>
      </w:r>
      <w:r>
        <w:rPr>
          <w:sz w:val="20"/>
        </w:rPr>
        <w:t>)</w:t>
      </w:r>
      <w:r>
        <w:rPr>
          <w:sz w:val="20"/>
        </w:rPr>
        <w:t>。</w:t>
      </w:r>
    </w:p>
    <w:p>
      <w:pPr>
        <w:jc w:val="both"/>
      </w:pPr>
      <w:r>
        <w:rPr>
          <w:sz w:val="20"/>
        </w:rPr>
        <w:t>二</w:t>
      </w:r>
      <w:r>
        <w:rPr>
          <w:sz w:val="20"/>
        </w:rPr>
        <w:t>、适用范围</w:t>
      </w:r>
    </w:p>
    <w:p>
      <w:pPr>
        <w:jc w:val="both"/>
      </w:pPr>
      <w:r>
        <w:rPr>
          <w:sz w:val="20"/>
        </w:rPr>
        <w:t>本协</w:t>
      </w:r>
      <w:r>
        <w:rPr>
          <w:sz w:val="20"/>
        </w:rPr>
        <w:t>议</w:t>
      </w:r>
      <w:r>
        <w:rPr>
          <w:sz w:val="20"/>
        </w:rPr>
        <w:t>条款仅适用于</w:t>
      </w:r>
      <w:r>
        <w:rPr>
          <w:sz w:val="20"/>
        </w:rPr>
        <w:t>黄江镇</w:t>
      </w:r>
      <w:r>
        <w:rPr>
          <w:sz w:val="20"/>
        </w:rPr>
        <w:t>党政机关会议定点场所资格服务项目采购文件。</w:t>
      </w:r>
    </w:p>
    <w:p>
      <w:pPr>
        <w:jc w:val="both"/>
      </w:pPr>
      <w:r>
        <w:rPr>
          <w:sz w:val="20"/>
        </w:rPr>
        <w:t>三、协议的组</w:t>
      </w:r>
      <w:r>
        <w:rPr>
          <w:sz w:val="20"/>
        </w:rPr>
        <w:t>成</w:t>
      </w:r>
    </w:p>
    <w:p>
      <w:pPr>
        <w:jc w:val="both"/>
      </w:pPr>
      <w:r>
        <w:rPr>
          <w:sz w:val="20"/>
        </w:rPr>
        <w:t>(</w:t>
      </w:r>
      <w:r>
        <w:rPr>
          <w:sz w:val="20"/>
        </w:rPr>
        <w:t>一</w:t>
      </w:r>
      <w:r>
        <w:rPr>
          <w:sz w:val="20"/>
        </w:rPr>
        <w:t>)</w:t>
      </w:r>
      <w:r>
        <w:rPr>
          <w:sz w:val="20"/>
        </w:rPr>
        <w:t>下列文件应作为本协议的组成部分</w:t>
      </w:r>
      <w:r>
        <w:rPr>
          <w:sz w:val="20"/>
        </w:rPr>
        <w:t>:</w:t>
      </w:r>
    </w:p>
    <w:p>
      <w:pPr>
        <w:jc w:val="both"/>
      </w:pPr>
      <w:r>
        <w:rPr>
          <w:sz w:val="20"/>
        </w:rPr>
        <w:t>1</w:t>
      </w:r>
      <w:r>
        <w:rPr>
          <w:sz w:val="20"/>
        </w:rPr>
        <w:t>、本协议条</w:t>
      </w:r>
      <w:r>
        <w:rPr>
          <w:sz w:val="20"/>
        </w:rPr>
        <w:t>款；</w:t>
      </w:r>
    </w:p>
    <w:p>
      <w:pPr>
        <w:jc w:val="both"/>
      </w:pPr>
      <w:r>
        <w:rPr>
          <w:sz w:val="20"/>
        </w:rPr>
        <w:t>2</w:t>
      </w:r>
      <w:r>
        <w:rPr>
          <w:sz w:val="21"/>
        </w:rPr>
        <w:t xml:space="preserve"> </w:t>
      </w:r>
      <w:r>
        <w:rPr>
          <w:sz w:val="20"/>
        </w:rPr>
        <w:t>、招标文件及招标文件的澄清、修改文件；</w:t>
      </w:r>
    </w:p>
    <w:p>
      <w:pPr>
        <w:jc w:val="both"/>
      </w:pPr>
      <w:r>
        <w:rPr>
          <w:sz w:val="20"/>
        </w:rPr>
        <w:t>3</w:t>
      </w:r>
      <w:r>
        <w:rPr>
          <w:sz w:val="21"/>
        </w:rPr>
        <w:t xml:space="preserve"> </w:t>
      </w:r>
      <w:r>
        <w:rPr>
          <w:sz w:val="20"/>
        </w:rPr>
        <w:t>、投标文件及投标文件的澄清、修改文件；</w:t>
      </w:r>
    </w:p>
    <w:p>
      <w:pPr>
        <w:jc w:val="both"/>
      </w:pPr>
      <w:r>
        <w:rPr>
          <w:sz w:val="20"/>
        </w:rPr>
        <w:t>4</w:t>
      </w:r>
      <w:r>
        <w:rPr>
          <w:sz w:val="21"/>
        </w:rPr>
        <w:t xml:space="preserve"> </w:t>
      </w:r>
      <w:r>
        <w:rPr>
          <w:sz w:val="20"/>
        </w:rPr>
        <w:t>、成交通知书</w:t>
      </w:r>
      <w:r>
        <w:rPr>
          <w:sz w:val="20"/>
        </w:rPr>
        <w:t>:</w:t>
      </w:r>
    </w:p>
    <w:p>
      <w:pPr>
        <w:jc w:val="both"/>
      </w:pPr>
      <w:r>
        <w:rPr>
          <w:sz w:val="20"/>
        </w:rPr>
        <w:t>5</w:t>
      </w:r>
      <w:r>
        <w:rPr>
          <w:sz w:val="20"/>
        </w:rPr>
        <w:t>、形</w:t>
      </w:r>
      <w:r>
        <w:rPr>
          <w:sz w:val="20"/>
        </w:rPr>
        <w:t>成协议的其他有关文件。</w:t>
      </w:r>
    </w:p>
    <w:p>
      <w:pPr>
        <w:jc w:val="both"/>
      </w:pPr>
      <w:r>
        <w:rPr>
          <w:sz w:val="20"/>
        </w:rPr>
        <w:t>(</w:t>
      </w:r>
      <w:r>
        <w:rPr>
          <w:sz w:val="20"/>
        </w:rPr>
        <w:t>二</w:t>
      </w:r>
      <w:r>
        <w:rPr>
          <w:sz w:val="20"/>
        </w:rPr>
        <w:t>)</w:t>
      </w:r>
      <w:r>
        <w:rPr>
          <w:sz w:val="20"/>
        </w:rPr>
        <w:t>上述文件互为补充和解释，如有不清或相互矛盾之处，</w:t>
      </w:r>
      <w:r>
        <w:rPr>
          <w:sz w:val="20"/>
        </w:rPr>
        <w:t>以所列顺序在前的为准，但甲、乙双方有特别约定的除外</w:t>
      </w:r>
      <w:r>
        <w:rPr>
          <w:sz w:val="20"/>
        </w:rPr>
        <w:t>。</w:t>
      </w:r>
    </w:p>
    <w:p>
      <w:pPr>
        <w:jc w:val="both"/>
      </w:pPr>
      <w:r>
        <w:rPr>
          <w:sz w:val="20"/>
        </w:rPr>
        <w:t>四、协议承诺</w:t>
      </w:r>
    </w:p>
    <w:p>
      <w:pPr>
        <w:jc w:val="both"/>
      </w:pPr>
      <w:r>
        <w:rPr>
          <w:sz w:val="20"/>
        </w:rPr>
        <w:t>(</w:t>
      </w:r>
      <w:r>
        <w:rPr>
          <w:sz w:val="20"/>
        </w:rPr>
        <w:t>一</w:t>
      </w:r>
      <w:r>
        <w:rPr>
          <w:sz w:val="20"/>
        </w:rPr>
        <w:t>)</w:t>
      </w:r>
      <w:r>
        <w:rPr>
          <w:sz w:val="20"/>
        </w:rPr>
        <w:t>从合同签订之日起两年，</w:t>
      </w:r>
      <w:r>
        <w:rPr>
          <w:sz w:val="20"/>
        </w:rPr>
        <w:t>甲方确定乙方为</w:t>
      </w:r>
      <w:r>
        <w:rPr>
          <w:sz w:val="20"/>
        </w:rPr>
        <w:t>黄江镇</w:t>
      </w:r>
      <w:r>
        <w:rPr>
          <w:sz w:val="20"/>
        </w:rPr>
        <w:t>党政机关会议定点场所。乙方应按甲方要求为服务对象提供接待服务。</w:t>
      </w:r>
    </w:p>
    <w:p>
      <w:pPr>
        <w:jc w:val="both"/>
      </w:pPr>
      <w:r>
        <w:rPr>
          <w:sz w:val="20"/>
        </w:rPr>
        <w:t>(</w:t>
      </w:r>
      <w:r>
        <w:rPr>
          <w:sz w:val="20"/>
        </w:rPr>
        <w:t>二</w:t>
      </w:r>
      <w:r>
        <w:rPr>
          <w:sz w:val="20"/>
        </w:rPr>
        <w:t>)</w:t>
      </w:r>
      <w:r>
        <w:rPr>
          <w:sz w:val="20"/>
        </w:rPr>
        <w:t>甲方的权利</w:t>
      </w:r>
      <w:r>
        <w:rPr>
          <w:sz w:val="20"/>
        </w:rPr>
        <w:t>:</w:t>
      </w:r>
    </w:p>
    <w:p>
      <w:pPr>
        <w:jc w:val="both"/>
      </w:pPr>
      <w:r>
        <w:rPr>
          <w:sz w:val="20"/>
        </w:rPr>
        <w:t>1</w:t>
      </w:r>
      <w:r>
        <w:rPr>
          <w:sz w:val="20"/>
        </w:rPr>
        <w:t>、</w:t>
      </w:r>
      <w:r>
        <w:rPr>
          <w:sz w:val="20"/>
        </w:rPr>
        <w:t>对</w:t>
      </w:r>
      <w:r>
        <w:rPr>
          <w:sz w:val="20"/>
        </w:rPr>
        <w:t>乙方承诺的服务和实际提供的服务以及相关事项进行监督检查</w:t>
      </w:r>
      <w:r>
        <w:rPr>
          <w:sz w:val="20"/>
        </w:rPr>
        <w:t>:</w:t>
      </w:r>
    </w:p>
    <w:p>
      <w:pPr>
        <w:jc w:val="both"/>
      </w:pPr>
      <w:r>
        <w:rPr>
          <w:sz w:val="20"/>
        </w:rPr>
        <w:t>2</w:t>
      </w:r>
      <w:r>
        <w:rPr>
          <w:sz w:val="20"/>
        </w:rPr>
        <w:t>、</w:t>
      </w:r>
      <w:r>
        <w:rPr>
          <w:sz w:val="20"/>
        </w:rPr>
        <w:t>对</w:t>
      </w:r>
      <w:r>
        <w:rPr>
          <w:sz w:val="20"/>
        </w:rPr>
        <w:t>乙方承诺的协议价格执行情况进行监督检查；</w:t>
      </w:r>
    </w:p>
    <w:p>
      <w:pPr>
        <w:jc w:val="both"/>
      </w:pPr>
      <w:r>
        <w:rPr>
          <w:sz w:val="20"/>
        </w:rPr>
        <w:t>3</w:t>
      </w:r>
      <w:r>
        <w:rPr>
          <w:sz w:val="20"/>
        </w:rPr>
        <w:t>、有权要求乙方对不符合协议的行为进行调整，如服务对象对乙方无正当理由拒绝提供承诺的服务和价格或提供的服务质量问题向甲</w:t>
      </w:r>
      <w:r>
        <w:rPr>
          <w:sz w:val="20"/>
        </w:rPr>
        <w:t>方</w:t>
      </w:r>
      <w:r>
        <w:rPr>
          <w:sz w:val="20"/>
        </w:rPr>
        <w:t>投</w:t>
      </w:r>
      <w:r>
        <w:rPr>
          <w:sz w:val="20"/>
        </w:rPr>
        <w:t>诉，</w:t>
      </w:r>
      <w:r>
        <w:rPr>
          <w:sz w:val="20"/>
        </w:rPr>
        <w:t>甲方</w:t>
      </w:r>
      <w:r>
        <w:rPr>
          <w:sz w:val="20"/>
        </w:rPr>
        <w:t>接</w:t>
      </w:r>
      <w:r>
        <w:rPr>
          <w:sz w:val="20"/>
        </w:rPr>
        <w:t>到投诉后有权进行核查，如情况属实可要求乙方及时纠正，或根据《党政机关会议定点管理办法》的有关规定，取消乙方的会议定</w:t>
      </w:r>
      <w:r>
        <w:rPr>
          <w:sz w:val="21"/>
        </w:rPr>
        <w:t xml:space="preserve"> </w:t>
      </w:r>
      <w:r>
        <w:rPr>
          <w:sz w:val="20"/>
        </w:rPr>
        <w:t>点资格</w:t>
      </w:r>
      <w:r>
        <w:rPr>
          <w:sz w:val="20"/>
        </w:rPr>
        <w:t>；</w:t>
      </w:r>
    </w:p>
    <w:p>
      <w:pPr>
        <w:jc w:val="both"/>
      </w:pPr>
      <w:r>
        <w:rPr>
          <w:sz w:val="20"/>
        </w:rPr>
        <w:t>4</w:t>
      </w:r>
      <w:r>
        <w:rPr>
          <w:sz w:val="21"/>
        </w:rPr>
        <w:t xml:space="preserve"> </w:t>
      </w:r>
      <w:r>
        <w:rPr>
          <w:sz w:val="20"/>
        </w:rPr>
        <w:t>、</w:t>
      </w:r>
      <w:r>
        <w:rPr>
          <w:sz w:val="20"/>
        </w:rPr>
        <w:t>甲方通过</w:t>
      </w:r>
      <w:r>
        <w:rPr>
          <w:sz w:val="20"/>
        </w:rPr>
        <w:t>“</w:t>
      </w:r>
      <w:r>
        <w:rPr>
          <w:sz w:val="20"/>
        </w:rPr>
        <w:t>党政机关会议定点场所管理系统</w:t>
      </w:r>
      <w:r>
        <w:rPr>
          <w:sz w:val="20"/>
        </w:rPr>
        <w:t>”</w:t>
      </w:r>
      <w:r>
        <w:rPr>
          <w:sz w:val="20"/>
        </w:rPr>
        <w:t>对乙方接待党政机关会议业绩自动统计，作为下一轮党政机关会议定点场所政府采购的参考</w:t>
      </w:r>
      <w:r>
        <w:rPr>
          <w:sz w:val="20"/>
        </w:rPr>
        <w:t>依</w:t>
      </w:r>
      <w:r>
        <w:rPr>
          <w:sz w:val="20"/>
        </w:rPr>
        <w:t>据</w:t>
      </w:r>
      <w:r>
        <w:rPr>
          <w:sz w:val="20"/>
        </w:rPr>
        <w:t>；</w:t>
      </w:r>
    </w:p>
    <w:p>
      <w:pPr>
        <w:jc w:val="both"/>
      </w:pPr>
      <w:r>
        <w:rPr>
          <w:sz w:val="20"/>
        </w:rPr>
        <w:t>5</w:t>
      </w:r>
      <w:r>
        <w:rPr>
          <w:sz w:val="20"/>
        </w:rPr>
        <w:t>、有权在媒体上公布乙方履行协议情况</w:t>
      </w:r>
      <w:r>
        <w:rPr>
          <w:sz w:val="20"/>
        </w:rPr>
        <w:t>。</w:t>
      </w:r>
    </w:p>
    <w:p>
      <w:pPr>
        <w:jc w:val="both"/>
      </w:pPr>
      <w:r>
        <w:rPr>
          <w:sz w:val="20"/>
        </w:rPr>
        <w:t>(</w:t>
      </w:r>
      <w:r>
        <w:rPr>
          <w:sz w:val="20"/>
        </w:rPr>
        <w:t>三</w:t>
      </w:r>
      <w:r>
        <w:rPr>
          <w:sz w:val="20"/>
        </w:rPr>
        <w:t>)</w:t>
      </w:r>
      <w:r>
        <w:rPr>
          <w:sz w:val="20"/>
        </w:rPr>
        <w:t>甲方的义务</w:t>
      </w:r>
      <w:r>
        <w:rPr>
          <w:sz w:val="20"/>
        </w:rPr>
        <w:t>:</w:t>
      </w:r>
    </w:p>
    <w:p>
      <w:pPr>
        <w:jc w:val="both"/>
      </w:pPr>
      <w:r>
        <w:rPr>
          <w:sz w:val="20"/>
        </w:rPr>
        <w:t>1</w:t>
      </w:r>
      <w:r>
        <w:rPr>
          <w:sz w:val="20"/>
        </w:rPr>
        <w:t>、公</w:t>
      </w:r>
      <w:r>
        <w:rPr>
          <w:sz w:val="20"/>
        </w:rPr>
        <w:t>布</w:t>
      </w:r>
      <w:r>
        <w:rPr>
          <w:sz w:val="20"/>
        </w:rPr>
        <w:t>定点场所的名称、地理位置及协议价格等信息；</w:t>
      </w:r>
    </w:p>
    <w:p>
      <w:pPr>
        <w:jc w:val="both"/>
      </w:pPr>
      <w:r>
        <w:rPr>
          <w:sz w:val="20"/>
        </w:rPr>
        <w:t>2</w:t>
      </w:r>
      <w:r>
        <w:rPr>
          <w:sz w:val="20"/>
        </w:rPr>
        <w:t>、依据</w:t>
      </w:r>
      <w:r>
        <w:rPr>
          <w:sz w:val="20"/>
        </w:rPr>
        <w:t>党</w:t>
      </w:r>
      <w:r>
        <w:rPr>
          <w:sz w:val="20"/>
        </w:rPr>
        <w:t>政机关会议定点管理制度以及国库集中支付和公务卡结算方式等财务管理手段，约束党政机关到定点场所开会。</w:t>
      </w:r>
    </w:p>
    <w:p>
      <w:pPr>
        <w:jc w:val="both"/>
      </w:pPr>
      <w:r>
        <w:rPr>
          <w:sz w:val="20"/>
        </w:rPr>
        <w:t>(</w:t>
      </w:r>
      <w:r>
        <w:rPr>
          <w:sz w:val="20"/>
        </w:rPr>
        <w:t>四</w:t>
      </w:r>
      <w:r>
        <w:rPr>
          <w:sz w:val="20"/>
        </w:rPr>
        <w:t>)</w:t>
      </w:r>
      <w:r>
        <w:rPr>
          <w:sz w:val="20"/>
        </w:rPr>
        <w:t>乙方的权利</w:t>
      </w:r>
      <w:r>
        <w:rPr>
          <w:sz w:val="20"/>
        </w:rPr>
        <w:t>:</w:t>
      </w:r>
    </w:p>
    <w:p>
      <w:pPr>
        <w:jc w:val="both"/>
      </w:pPr>
      <w:r>
        <w:rPr>
          <w:sz w:val="20"/>
        </w:rPr>
        <w:t>1</w:t>
      </w:r>
      <w:r>
        <w:rPr>
          <w:sz w:val="20"/>
        </w:rPr>
        <w:t>、会议举办单位不能出示有效证明，证明其属于协议服务范围的，乙方有权拒绝向其提供协议价格的服务；</w:t>
      </w:r>
    </w:p>
    <w:p>
      <w:pPr>
        <w:jc w:val="both"/>
      </w:pPr>
      <w:r>
        <w:rPr>
          <w:sz w:val="20"/>
        </w:rPr>
        <w:t>2</w:t>
      </w:r>
      <w:r>
        <w:rPr>
          <w:sz w:val="20"/>
        </w:rPr>
        <w:t>、会议举办单位要求虚开发票、提取现金、开支与会议无关费用的，乙方有权拒绝</w:t>
      </w:r>
      <w:r>
        <w:rPr>
          <w:sz w:val="20"/>
        </w:rPr>
        <w:t>。</w:t>
      </w:r>
    </w:p>
    <w:p>
      <w:pPr>
        <w:jc w:val="both"/>
      </w:pPr>
      <w:r>
        <w:rPr>
          <w:sz w:val="20"/>
        </w:rPr>
        <w:t>(</w:t>
      </w:r>
      <w:r>
        <w:rPr>
          <w:sz w:val="20"/>
        </w:rPr>
        <w:t>五</w:t>
      </w:r>
      <w:r>
        <w:rPr>
          <w:sz w:val="20"/>
        </w:rPr>
        <w:t>)</w:t>
      </w:r>
      <w:r>
        <w:rPr>
          <w:sz w:val="20"/>
        </w:rPr>
        <w:t>乙方的义务</w:t>
      </w:r>
      <w:r>
        <w:rPr>
          <w:sz w:val="20"/>
        </w:rPr>
        <w:t>:</w:t>
      </w:r>
    </w:p>
    <w:p>
      <w:pPr>
        <w:jc w:val="both"/>
      </w:pPr>
      <w:r>
        <w:rPr>
          <w:sz w:val="20"/>
        </w:rPr>
        <w:t>1</w:t>
      </w:r>
      <w:r>
        <w:rPr>
          <w:sz w:val="21"/>
        </w:rPr>
        <w:t xml:space="preserve"> </w:t>
      </w:r>
      <w:r>
        <w:rPr>
          <w:sz w:val="20"/>
        </w:rPr>
        <w:t>、乙方应按招标文件的要求，提供本协议规定的会议接待服务。</w:t>
      </w:r>
    </w:p>
    <w:p>
      <w:pPr>
        <w:jc w:val="both"/>
      </w:pPr>
      <w:r>
        <w:rPr>
          <w:sz w:val="20"/>
        </w:rPr>
        <w:t>在协议期内，乙方必须持有和确保下列证照处于合法有效期内：营业执照、中华人民共和国组织机构代码证、客房、餐饮卫生许可证、</w:t>
      </w:r>
      <w:r>
        <w:rPr>
          <w:sz w:val="20"/>
        </w:rPr>
        <w:t>特</w:t>
      </w:r>
      <w:r>
        <w:rPr>
          <w:sz w:val="20"/>
        </w:rPr>
        <w:t>种行业</w:t>
      </w:r>
      <w:r>
        <w:rPr>
          <w:sz w:val="20"/>
        </w:rPr>
        <w:t>许</w:t>
      </w:r>
      <w:r>
        <w:rPr>
          <w:sz w:val="20"/>
        </w:rPr>
        <w:t>可证、消防安全检查合格证、锅炉、电梯</w:t>
      </w:r>
      <w:r>
        <w:rPr>
          <w:sz w:val="20"/>
        </w:rPr>
        <w:t>(</w:t>
      </w:r>
      <w:r>
        <w:rPr>
          <w:sz w:val="20"/>
        </w:rPr>
        <w:t>未安装使用的除外</w:t>
      </w:r>
      <w:r>
        <w:rPr>
          <w:sz w:val="20"/>
        </w:rPr>
        <w:t>)</w:t>
      </w:r>
      <w:r>
        <w:rPr>
          <w:sz w:val="20"/>
        </w:rPr>
        <w:t>安全检查合格证明。</w:t>
      </w:r>
    </w:p>
    <w:p>
      <w:pPr>
        <w:jc w:val="both"/>
      </w:pPr>
      <w:r>
        <w:rPr>
          <w:sz w:val="20"/>
        </w:rPr>
        <w:t>2</w:t>
      </w:r>
      <w:r>
        <w:rPr>
          <w:sz w:val="20"/>
        </w:rPr>
        <w:t>、</w:t>
      </w:r>
      <w:r>
        <w:rPr>
          <w:sz w:val="20"/>
        </w:rPr>
        <w:t>在协议期内，乙方要按照本协议的规定，接待党政机关举办会议，并执行协议价格</w:t>
      </w:r>
      <w:r>
        <w:rPr>
          <w:sz w:val="20"/>
        </w:rPr>
        <w:t>。</w:t>
      </w:r>
    </w:p>
    <w:p>
      <w:pPr>
        <w:ind w:firstLine="336"/>
        <w:jc w:val="both"/>
      </w:pPr>
      <w:r>
        <w:rPr>
          <w:sz w:val="20"/>
        </w:rPr>
        <w:t>协议有效期内，乙方应保持各项设备、设施完好，具备履行协议的能力：如乙方设备、设施发生足以影响接待能力的重大变化，应在变</w:t>
      </w:r>
      <w:r>
        <w:rPr>
          <w:sz w:val="20"/>
        </w:rPr>
        <w:t>化</w:t>
      </w:r>
      <w:r>
        <w:rPr>
          <w:sz w:val="21"/>
        </w:rPr>
        <w:t xml:space="preserve">  </w:t>
      </w:r>
      <w:r>
        <w:rPr>
          <w:sz w:val="20"/>
        </w:rPr>
        <w:t>发生</w:t>
      </w:r>
      <w:r>
        <w:rPr>
          <w:sz w:val="20"/>
        </w:rPr>
        <w:t>后</w:t>
      </w:r>
      <w:r>
        <w:rPr>
          <w:sz w:val="20"/>
        </w:rPr>
        <w:t>3</w:t>
      </w:r>
      <w:r>
        <w:rPr>
          <w:sz w:val="20"/>
        </w:rPr>
        <w:t>日内书面通知甲方，</w:t>
      </w:r>
      <w:r>
        <w:rPr>
          <w:sz w:val="20"/>
        </w:rPr>
        <w:t>甲方根据实际情况决定是否继续履行协议。如甲方解除协议，应在乙方书面通知到达</w:t>
      </w:r>
      <w:r>
        <w:rPr>
          <w:sz w:val="20"/>
        </w:rPr>
        <w:t xml:space="preserve"> </w:t>
      </w:r>
      <w:r>
        <w:rPr>
          <w:sz w:val="20"/>
        </w:rPr>
        <w:t>30</w:t>
      </w:r>
      <w:r>
        <w:rPr>
          <w:sz w:val="20"/>
        </w:rPr>
        <w:t>日内书面通知乙方并与乙</w:t>
      </w:r>
      <w:r>
        <w:rPr>
          <w:sz w:val="21"/>
        </w:rPr>
        <w:t xml:space="preserve"> </w:t>
      </w:r>
      <w:r>
        <w:rPr>
          <w:sz w:val="20"/>
        </w:rPr>
        <w:t>方</w:t>
      </w:r>
      <w:r>
        <w:rPr>
          <w:sz w:val="20"/>
        </w:rPr>
        <w:t>签订解除协议确认书，</w:t>
      </w:r>
    </w:p>
    <w:p>
      <w:pPr>
        <w:jc w:val="both"/>
      </w:pPr>
      <w:r>
        <w:rPr>
          <w:sz w:val="20"/>
        </w:rPr>
        <w:t>3</w:t>
      </w:r>
      <w:r>
        <w:rPr>
          <w:sz w:val="20"/>
        </w:rPr>
        <w:t>、乙</w:t>
      </w:r>
      <w:r>
        <w:rPr>
          <w:sz w:val="20"/>
        </w:rPr>
        <w:t>方</w:t>
      </w:r>
      <w:r>
        <w:rPr>
          <w:sz w:val="20"/>
        </w:rPr>
        <w:t>的设施设备、清洁卫生、服务质量等要符合国家规定标准，不得因价格优惠而减少服务项目、降低服务质量。</w:t>
      </w:r>
    </w:p>
    <w:p>
      <w:pPr>
        <w:jc w:val="both"/>
      </w:pPr>
      <w:r>
        <w:rPr>
          <w:sz w:val="20"/>
        </w:rPr>
        <w:t>4</w:t>
      </w:r>
      <w:r>
        <w:rPr>
          <w:sz w:val="20"/>
        </w:rPr>
        <w:t>、</w:t>
      </w:r>
      <w:r>
        <w:rPr>
          <w:sz w:val="20"/>
        </w:rPr>
        <w:t>乙</w:t>
      </w:r>
      <w:r>
        <w:rPr>
          <w:sz w:val="20"/>
        </w:rPr>
        <w:t>方向单位举办会议提供如下协议价格</w:t>
      </w:r>
      <w:r>
        <w:rPr>
          <w:sz w:val="20"/>
        </w:rPr>
        <w:t>:</w:t>
      </w:r>
    </w:p>
    <w:p>
      <w:pPr>
        <w:jc w:val="both"/>
      </w:pPr>
      <w:r>
        <w:rPr>
          <w:sz w:val="20"/>
        </w:rPr>
        <w:t>单</w:t>
      </w:r>
      <w:r>
        <w:rPr>
          <w:sz w:val="20"/>
        </w:rPr>
        <w:t>位</w:t>
      </w:r>
      <w:r>
        <w:rPr>
          <w:sz w:val="20"/>
        </w:rPr>
        <w:t>：元</w:t>
      </w:r>
      <w:r>
        <w:rPr>
          <w:sz w:val="20"/>
        </w:rPr>
        <w:t>/</w:t>
      </w:r>
      <w:r>
        <w:rPr>
          <w:sz w:val="20"/>
        </w:rPr>
        <w:t>人</w:t>
      </w:r>
      <w:r>
        <w:rPr>
          <w:sz w:val="20"/>
        </w:rPr>
        <w:t>·</w:t>
      </w:r>
      <w:r>
        <w:rPr>
          <w:sz w:val="20"/>
        </w:rPr>
        <w:t>天</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230"/>
        <w:gridCol w:w="1230"/>
        <w:gridCol w:w="1230"/>
        <w:gridCol w:w="1245"/>
        <w:gridCol w:w="1245"/>
      </w:tblGrid>
      <w:tr>
        <w:tc>
          <w:tcPr>
            <w:tcW w:type="dxa" w:w="1230"/>
            <w:tcBorders>
              <w:top w:val="single" w:color="000000" w:sz="4"/>
              <w:left w:val="single" w:color="000000" w:sz="4"/>
              <w:bottom w:val="single" w:color="000000" w:sz="4"/>
              <w:right w:val="single" w:color="000000" w:sz="4"/>
            </w:tcBorders>
            <w:vAlign w:val="top"/>
          </w:tcPr>
          <w:p>
            <w:pPr>
              <w:jc w:val="both"/>
            </w:pPr>
            <w:r>
              <w:rPr>
                <w:sz w:val="20"/>
              </w:rPr>
              <w:t>会议类型</w:t>
            </w:r>
          </w:p>
        </w:tc>
        <w:tc>
          <w:tcPr>
            <w:tcW w:type="dxa" w:w="1230"/>
            <w:tcBorders>
              <w:top w:val="single" w:color="000000" w:sz="4"/>
              <w:left w:val="single" w:color="000000" w:sz="4"/>
              <w:bottom w:val="single" w:color="000000" w:sz="4"/>
              <w:right w:val="single" w:color="000000" w:sz="4"/>
            </w:tcBorders>
            <w:vAlign w:val="top"/>
          </w:tcPr>
          <w:p>
            <w:pPr>
              <w:jc w:val="both"/>
            </w:pPr>
            <w:r>
              <w:rPr>
                <w:sz w:val="20"/>
              </w:rPr>
              <w:t>住</w:t>
            </w:r>
            <w:r>
              <w:rPr>
                <w:sz w:val="20"/>
              </w:rPr>
              <w:t>宿费</w:t>
            </w:r>
          </w:p>
        </w:tc>
        <w:tc>
          <w:tcPr>
            <w:tcW w:type="dxa" w:w="1230"/>
            <w:tcBorders>
              <w:top w:val="single" w:color="000000" w:sz="4"/>
              <w:left w:val="single" w:color="000000" w:sz="4"/>
              <w:bottom w:val="single" w:color="000000" w:sz="4"/>
              <w:right w:val="single" w:color="000000" w:sz="4"/>
            </w:tcBorders>
            <w:vAlign w:val="top"/>
          </w:tcPr>
          <w:p>
            <w:pPr>
              <w:jc w:val="both"/>
            </w:pPr>
            <w:r>
              <w:rPr>
                <w:sz w:val="20"/>
              </w:rPr>
              <w:t>伙食费</w:t>
            </w:r>
          </w:p>
        </w:tc>
        <w:tc>
          <w:tcPr>
            <w:tcW w:type="dxa" w:w="1245"/>
            <w:tcBorders>
              <w:top w:val="single" w:color="000000" w:sz="4"/>
              <w:left w:val="single" w:color="000000" w:sz="4"/>
              <w:bottom w:val="single" w:color="000000" w:sz="4"/>
              <w:right w:val="single" w:color="000000" w:sz="4"/>
            </w:tcBorders>
            <w:vAlign w:val="top"/>
          </w:tcPr>
          <w:p>
            <w:pPr>
              <w:jc w:val="both"/>
            </w:pPr>
            <w:r>
              <w:rPr>
                <w:sz w:val="20"/>
              </w:rPr>
              <w:t>其他费</w:t>
            </w:r>
            <w:r>
              <w:rPr>
                <w:sz w:val="20"/>
              </w:rPr>
              <w:t>用</w:t>
            </w:r>
          </w:p>
        </w:tc>
        <w:tc>
          <w:tcPr>
            <w:tcW w:type="dxa" w:w="1245"/>
            <w:tcBorders>
              <w:top w:val="single" w:color="000000" w:sz="4"/>
              <w:left w:val="single" w:color="000000" w:sz="4"/>
              <w:bottom w:val="single" w:color="000000" w:sz="4"/>
              <w:right w:val="single" w:color="000000" w:sz="4"/>
            </w:tcBorders>
            <w:vAlign w:val="top"/>
          </w:tcPr>
          <w:p>
            <w:pPr>
              <w:jc w:val="both"/>
            </w:pPr>
            <w:r>
              <w:rPr>
                <w:sz w:val="20"/>
              </w:rPr>
              <w:t>合</w:t>
            </w:r>
            <w:r>
              <w:rPr>
                <w:sz w:val="20"/>
              </w:rPr>
              <w:t>计</w:t>
            </w:r>
          </w:p>
        </w:tc>
      </w:tr>
      <w:tr>
        <w:tc>
          <w:tcPr>
            <w:tcW w:type="dxa" w:w="1230"/>
            <w:tcBorders>
              <w:top w:val="none" w:color="000000" w:sz="4"/>
              <w:left w:val="single" w:color="000000" w:sz="4"/>
              <w:bottom w:val="single" w:color="000000" w:sz="4"/>
              <w:right w:val="single" w:color="000000" w:sz="4"/>
            </w:tcBorders>
            <w:vAlign w:val="top"/>
          </w:tcPr>
          <w:p>
            <w:pPr>
              <w:jc w:val="both"/>
            </w:pPr>
            <w:r>
              <w:rPr>
                <w:sz w:val="20"/>
              </w:rPr>
              <w:t>一</w:t>
            </w:r>
            <w:r>
              <w:rPr>
                <w:sz w:val="20"/>
              </w:rPr>
              <w:t>类会议</w:t>
            </w: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r>
      <w:tr>
        <w:tc>
          <w:tcPr>
            <w:tcW w:type="dxa" w:w="1230"/>
            <w:tcBorders>
              <w:top w:val="none" w:color="000000" w:sz="4"/>
              <w:left w:val="single" w:color="000000" w:sz="4"/>
              <w:bottom w:val="single" w:color="000000" w:sz="4"/>
              <w:right w:val="single" w:color="000000" w:sz="4"/>
            </w:tcBorders>
            <w:vAlign w:val="top"/>
          </w:tcPr>
          <w:p>
            <w:pPr>
              <w:jc w:val="both"/>
            </w:pPr>
            <w:r>
              <w:rPr>
                <w:sz w:val="20"/>
              </w:rPr>
              <w:t>二</w:t>
            </w:r>
            <w:r>
              <w:rPr>
                <w:sz w:val="20"/>
              </w:rPr>
              <w:t>类会议</w:t>
            </w: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r>
      <w:tr>
        <w:tc>
          <w:tcPr>
            <w:tcW w:type="dxa" w:w="1230"/>
            <w:tcBorders>
              <w:top w:val="none" w:color="000000" w:sz="4"/>
              <w:left w:val="single" w:color="000000" w:sz="4"/>
              <w:bottom w:val="single" w:color="000000" w:sz="4"/>
              <w:right w:val="single" w:color="000000" w:sz="4"/>
            </w:tcBorders>
            <w:vAlign w:val="top"/>
          </w:tcPr>
          <w:p>
            <w:pPr>
              <w:jc w:val="both"/>
            </w:pPr>
            <w:r>
              <w:rPr>
                <w:sz w:val="20"/>
              </w:rPr>
              <w:t>三类会议</w:t>
            </w: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30"/>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c>
          <w:tcPr>
            <w:tcW w:type="dxa" w:w="1245"/>
            <w:tcBorders>
              <w:top w:val="none" w:color="000000" w:sz="4"/>
              <w:left w:val="single" w:color="000000" w:sz="4"/>
              <w:bottom w:val="single" w:color="000000" w:sz="4"/>
              <w:right w:val="single" w:color="000000" w:sz="4"/>
            </w:tcBorders>
            <w:vAlign w:val="top"/>
          </w:tcPr>
          <w:p>
            <w:pPr>
              <w:jc w:val="both"/>
            </w:pPr>
          </w:p>
        </w:tc>
      </w:tr>
      <w:tr>
        <w:tc>
          <w:tcPr>
            <w:tcW w:type="dxa" w:w="6180"/>
            <w:gridSpan w:val="5"/>
            <w:tcBorders>
              <w:top w:val="none" w:color="000000" w:sz="4"/>
              <w:left w:val="single" w:color="000000" w:sz="4"/>
              <w:bottom w:val="single" w:color="000000" w:sz="4"/>
              <w:right w:val="single" w:color="000000" w:sz="4"/>
            </w:tcBorders>
            <w:vAlign w:val="top"/>
          </w:tcPr>
          <w:p>
            <w:pPr>
              <w:jc w:val="both"/>
            </w:pPr>
            <w:r>
              <w:rPr>
                <w:sz w:val="20"/>
              </w:rPr>
              <w:t>注：其他费用包括会议场地租金、交通费、文件资料印刷费、办公用品费、医</w:t>
            </w:r>
            <w:r>
              <w:rPr>
                <w:sz w:val="20"/>
              </w:rPr>
              <w:t>药</w:t>
            </w:r>
            <w:r>
              <w:rPr>
                <w:sz w:val="20"/>
              </w:rPr>
              <w:t>费等。</w:t>
            </w:r>
          </w:p>
        </w:tc>
      </w:tr>
    </w:tbl>
    <w:p>
      <w:pPr>
        <w:jc w:val="both"/>
      </w:pPr>
      <w:r>
        <w:rPr>
          <w:sz w:val="20"/>
        </w:rPr>
        <w:t>乙方</w:t>
      </w:r>
      <w:r>
        <w:rPr>
          <w:sz w:val="20"/>
        </w:rPr>
        <w:t>承</w:t>
      </w:r>
      <w:r>
        <w:rPr>
          <w:sz w:val="20"/>
        </w:rPr>
        <w:t>诺提供的协议价格不得随市场价格波动而提高。</w:t>
      </w:r>
    </w:p>
    <w:p>
      <w:pPr>
        <w:jc w:val="both"/>
      </w:pPr>
      <w:r>
        <w:rPr>
          <w:sz w:val="20"/>
        </w:rPr>
        <w:t>当</w:t>
      </w:r>
      <w:r>
        <w:rPr>
          <w:sz w:val="20"/>
        </w:rPr>
        <w:t>服</w:t>
      </w:r>
      <w:r>
        <w:rPr>
          <w:sz w:val="20"/>
        </w:rPr>
        <w:t>务对象与乙方在价格和服务方面发生争议时，乙方有义务主动出示本协议书。</w:t>
      </w:r>
    </w:p>
    <w:p>
      <w:pPr>
        <w:jc w:val="both"/>
      </w:pPr>
      <w:r>
        <w:rPr>
          <w:sz w:val="20"/>
        </w:rPr>
        <w:t>5</w:t>
      </w:r>
      <w:r>
        <w:rPr>
          <w:sz w:val="20"/>
        </w:rPr>
        <w:t>、</w:t>
      </w:r>
      <w:r>
        <w:rPr>
          <w:sz w:val="20"/>
        </w:rPr>
        <w:t>乙</w:t>
      </w:r>
      <w:r>
        <w:rPr>
          <w:sz w:val="20"/>
        </w:rPr>
        <w:t>方的名称</w:t>
      </w:r>
      <w:r>
        <w:rPr>
          <w:sz w:val="20"/>
        </w:rPr>
        <w:t>(</w:t>
      </w:r>
      <w:r>
        <w:rPr>
          <w:sz w:val="20"/>
        </w:rPr>
        <w:t>包括发票开具单位的名称</w:t>
      </w:r>
      <w:r>
        <w:rPr>
          <w:sz w:val="20"/>
        </w:rPr>
        <w:t>)</w:t>
      </w:r>
      <w:r>
        <w:rPr>
          <w:sz w:val="20"/>
        </w:rPr>
        <w:t>、地址、联系方式等发生变化时，要及时通知甲方，并在</w:t>
      </w:r>
      <w:r>
        <w:rPr>
          <w:sz w:val="20"/>
        </w:rPr>
        <w:t>“</w:t>
      </w:r>
      <w:r>
        <w:rPr>
          <w:sz w:val="20"/>
        </w:rPr>
        <w:t>党政机关会议定点场所管理系统</w:t>
      </w:r>
      <w:r>
        <w:rPr>
          <w:sz w:val="20"/>
        </w:rPr>
        <w:t>”</w:t>
      </w:r>
      <w:r>
        <w:rPr>
          <w:sz w:val="20"/>
        </w:rPr>
        <w:t>上做相应更改。</w:t>
      </w:r>
    </w:p>
    <w:p>
      <w:pPr>
        <w:jc w:val="both"/>
      </w:pPr>
      <w:r>
        <w:rPr>
          <w:sz w:val="20"/>
        </w:rPr>
        <w:t>6</w:t>
      </w:r>
      <w:r>
        <w:rPr>
          <w:sz w:val="21"/>
        </w:rPr>
        <w:t xml:space="preserve"> </w:t>
      </w:r>
      <w:r>
        <w:rPr>
          <w:sz w:val="20"/>
        </w:rPr>
        <w:t>、乙方应具备上网条件，应当在结算时通过</w:t>
      </w:r>
      <w:r>
        <w:rPr>
          <w:sz w:val="20"/>
        </w:rPr>
        <w:t>“</w:t>
      </w:r>
      <w:r>
        <w:rPr>
          <w:sz w:val="20"/>
        </w:rPr>
        <w:t>党政机关会议定点场所管理系统</w:t>
      </w:r>
      <w:r>
        <w:rPr>
          <w:sz w:val="20"/>
        </w:rPr>
        <w:t>”</w:t>
      </w:r>
      <w:r>
        <w:rPr>
          <w:sz w:val="20"/>
        </w:rPr>
        <w:t>打印电子结算单，供会议举办单位报销使用。</w:t>
      </w:r>
    </w:p>
    <w:p>
      <w:pPr>
        <w:jc w:val="both"/>
      </w:pPr>
      <w:r>
        <w:rPr>
          <w:sz w:val="20"/>
        </w:rPr>
        <w:t>7</w:t>
      </w:r>
      <w:r>
        <w:rPr>
          <w:sz w:val="20"/>
        </w:rPr>
        <w:t>、乙方</w:t>
      </w:r>
      <w:r>
        <w:rPr>
          <w:sz w:val="20"/>
        </w:rPr>
        <w:t>应</w:t>
      </w:r>
      <w:r>
        <w:rPr>
          <w:sz w:val="20"/>
        </w:rPr>
        <w:t>如实开具发票，提供费用原始明细单据，供会议举办单位报销使用。</w:t>
      </w:r>
    </w:p>
    <w:p>
      <w:pPr>
        <w:jc w:val="both"/>
      </w:pPr>
      <w:r>
        <w:rPr>
          <w:sz w:val="20"/>
        </w:rPr>
        <w:t>8</w:t>
      </w:r>
      <w:r>
        <w:rPr>
          <w:sz w:val="20"/>
        </w:rPr>
        <w:t>、乙方应具备信用卡收款条件，方便使用公务卡结算</w:t>
      </w:r>
      <w:r>
        <w:rPr>
          <w:sz w:val="20"/>
        </w:rPr>
        <w:t>。</w:t>
      </w:r>
    </w:p>
    <w:p>
      <w:pPr>
        <w:jc w:val="both"/>
      </w:pPr>
      <w:r>
        <w:rPr>
          <w:sz w:val="20"/>
        </w:rPr>
        <w:t>9</w:t>
      </w:r>
      <w:r>
        <w:rPr>
          <w:sz w:val="20"/>
        </w:rPr>
        <w:t>、</w:t>
      </w:r>
      <w:r>
        <w:rPr>
          <w:sz w:val="20"/>
        </w:rPr>
        <w:t>乙</w:t>
      </w:r>
      <w:r>
        <w:rPr>
          <w:sz w:val="20"/>
        </w:rPr>
        <w:t>方应于本协议签署后的</w:t>
      </w:r>
      <w:r>
        <w:rPr>
          <w:sz w:val="20"/>
        </w:rPr>
        <w:t>7</w:t>
      </w:r>
      <w:r>
        <w:rPr>
          <w:sz w:val="20"/>
        </w:rPr>
        <w:t>个工作日内，在</w:t>
      </w:r>
      <w:r>
        <w:rPr>
          <w:sz w:val="20"/>
        </w:rPr>
        <w:t>“</w:t>
      </w:r>
      <w:r>
        <w:rPr>
          <w:sz w:val="20"/>
        </w:rPr>
        <w:t>党政机关会议定点场所管理系统</w:t>
      </w:r>
      <w:r>
        <w:rPr>
          <w:sz w:val="20"/>
        </w:rPr>
        <w:t>”</w:t>
      </w:r>
      <w:r>
        <w:rPr>
          <w:sz w:val="20"/>
        </w:rPr>
        <w:t>上完成饭店的注册、协议价格等信息填报、本协议的影印</w:t>
      </w:r>
    </w:p>
    <w:p>
      <w:pPr>
        <w:jc w:val="both"/>
      </w:pPr>
      <w:r>
        <w:rPr>
          <w:sz w:val="20"/>
        </w:rPr>
        <w:t>件</w:t>
      </w:r>
      <w:r>
        <w:rPr>
          <w:sz w:val="20"/>
        </w:rPr>
        <w:t>、</w:t>
      </w:r>
      <w:r>
        <w:rPr>
          <w:sz w:val="20"/>
        </w:rPr>
        <w:t>饭店位置图的上传等工作，并通知甲方进行审核。</w:t>
      </w:r>
    </w:p>
    <w:p>
      <w:pPr>
        <w:jc w:val="both"/>
      </w:pPr>
      <w:r>
        <w:rPr>
          <w:sz w:val="20"/>
        </w:rPr>
        <w:t>10</w:t>
      </w:r>
      <w:r>
        <w:rPr>
          <w:sz w:val="20"/>
        </w:rPr>
        <w:t>、乙方在</w:t>
      </w:r>
      <w:r>
        <w:rPr>
          <w:sz w:val="20"/>
        </w:rPr>
        <w:t>“</w:t>
      </w:r>
      <w:r>
        <w:rPr>
          <w:sz w:val="20"/>
        </w:rPr>
        <w:t>党政机关会议定点场所管理系统</w:t>
      </w:r>
      <w:r>
        <w:rPr>
          <w:sz w:val="20"/>
        </w:rPr>
        <w:t>”</w:t>
      </w:r>
      <w:r>
        <w:rPr>
          <w:sz w:val="20"/>
        </w:rPr>
        <w:t>注册的饭店名称与发票开具单位名称不一致的，应在网上注明</w:t>
      </w:r>
      <w:r>
        <w:rPr>
          <w:sz w:val="20"/>
        </w:rPr>
        <w:t>。</w:t>
      </w:r>
    </w:p>
    <w:p>
      <w:pPr>
        <w:jc w:val="both"/>
      </w:pPr>
      <w:r>
        <w:rPr>
          <w:sz w:val="20"/>
        </w:rPr>
        <w:t>1</w:t>
      </w:r>
      <w:r>
        <w:rPr>
          <w:sz w:val="20"/>
        </w:rPr>
        <w:t>1</w:t>
      </w:r>
      <w:r>
        <w:rPr>
          <w:sz w:val="21"/>
        </w:rPr>
        <w:t xml:space="preserve"> </w:t>
      </w:r>
      <w:r>
        <w:rPr>
          <w:sz w:val="20"/>
        </w:rPr>
        <w:t>、乙方应接受甲方的监督检查，对甲方提出的意见及时进行整改。</w:t>
      </w:r>
    </w:p>
    <w:p>
      <w:pPr>
        <w:jc w:val="both"/>
      </w:pPr>
      <w:r>
        <w:rPr>
          <w:sz w:val="20"/>
        </w:rPr>
        <w:t>(</w:t>
      </w:r>
      <w:r>
        <w:rPr>
          <w:sz w:val="20"/>
        </w:rPr>
        <w:t>六</w:t>
      </w:r>
      <w:r>
        <w:rPr>
          <w:sz w:val="20"/>
        </w:rPr>
        <w:t>)</w:t>
      </w:r>
      <w:r>
        <w:rPr>
          <w:sz w:val="20"/>
        </w:rPr>
        <w:t>结</w:t>
      </w:r>
      <w:r>
        <w:rPr>
          <w:sz w:val="20"/>
        </w:rPr>
        <w:t>算</w:t>
      </w:r>
    </w:p>
    <w:p>
      <w:pPr>
        <w:ind w:firstLine="336"/>
        <w:jc w:val="both"/>
      </w:pPr>
      <w:r>
        <w:rPr>
          <w:sz w:val="20"/>
        </w:rPr>
        <w:t>会议费</w:t>
      </w:r>
      <w:r>
        <w:rPr>
          <w:sz w:val="20"/>
        </w:rPr>
        <w:t>用由会议举办单位按照会议费管理办法规定向乙方支付</w:t>
      </w:r>
      <w:r>
        <w:rPr>
          <w:sz w:val="20"/>
        </w:rPr>
        <w:t>,</w:t>
      </w:r>
      <w:r>
        <w:rPr>
          <w:sz w:val="20"/>
        </w:rPr>
        <w:t>乙方应保存好所有结算单据，</w:t>
      </w:r>
      <w:r>
        <w:rPr>
          <w:sz w:val="20"/>
        </w:rPr>
        <w:t>甲方有权根据会议费管理办法等检验结算单</w:t>
      </w:r>
      <w:r>
        <w:rPr>
          <w:sz w:val="20"/>
        </w:rPr>
        <w:t xml:space="preserve"> </w:t>
      </w:r>
      <w:r>
        <w:rPr>
          <w:sz w:val="20"/>
        </w:rPr>
        <w:t>据。</w:t>
      </w:r>
    </w:p>
    <w:p>
      <w:pPr>
        <w:jc w:val="both"/>
      </w:pPr>
      <w:r>
        <w:rPr>
          <w:sz w:val="20"/>
        </w:rPr>
        <w:t>五</w:t>
      </w:r>
      <w:r>
        <w:rPr>
          <w:sz w:val="20"/>
        </w:rPr>
        <w:t>、违约责任</w:t>
      </w:r>
    </w:p>
    <w:p>
      <w:pPr>
        <w:jc w:val="both"/>
      </w:pPr>
      <w:r>
        <w:rPr>
          <w:sz w:val="20"/>
        </w:rPr>
        <w:t>乙</w:t>
      </w:r>
      <w:r>
        <w:rPr>
          <w:sz w:val="20"/>
        </w:rPr>
        <w:t>方</w:t>
      </w:r>
      <w:r>
        <w:rPr>
          <w:sz w:val="20"/>
        </w:rPr>
        <w:t>有以下违约行为的</w:t>
      </w:r>
      <w:r>
        <w:rPr>
          <w:sz w:val="20"/>
        </w:rPr>
        <w:t>,</w:t>
      </w:r>
      <w:r>
        <w:rPr>
          <w:sz w:val="20"/>
        </w:rPr>
        <w:t>经调查属实</w:t>
      </w:r>
      <w:r>
        <w:rPr>
          <w:sz w:val="20"/>
        </w:rPr>
        <w:t>,</w:t>
      </w:r>
      <w:r>
        <w:rPr>
          <w:sz w:val="20"/>
        </w:rPr>
        <w:t>第一次予以书面警告；第二次取消定点场所资格，并不得参加下一轮次的会议定点场所政府采购。</w:t>
      </w:r>
    </w:p>
    <w:p>
      <w:pPr>
        <w:jc w:val="both"/>
      </w:pPr>
      <w:r>
        <w:rPr>
          <w:sz w:val="20"/>
        </w:rPr>
        <w:t>(</w:t>
      </w:r>
      <w:r>
        <w:rPr>
          <w:sz w:val="20"/>
        </w:rPr>
        <w:t>一</w:t>
      </w:r>
      <w:r>
        <w:rPr>
          <w:sz w:val="20"/>
        </w:rPr>
        <w:t>)</w:t>
      </w:r>
      <w:r>
        <w:rPr>
          <w:sz w:val="20"/>
        </w:rPr>
        <w:t>无正当理由拒绝接待党政机关会议的</w:t>
      </w:r>
      <w:r>
        <w:rPr>
          <w:sz w:val="20"/>
        </w:rPr>
        <w:t>；</w:t>
      </w:r>
    </w:p>
    <w:p>
      <w:pPr>
        <w:jc w:val="both"/>
      </w:pPr>
      <w:r>
        <w:rPr>
          <w:sz w:val="20"/>
        </w:rPr>
        <w:t>(</w:t>
      </w:r>
      <w:r>
        <w:rPr>
          <w:sz w:val="20"/>
        </w:rPr>
        <w:t>二</w:t>
      </w:r>
      <w:r>
        <w:rPr>
          <w:sz w:val="20"/>
        </w:rPr>
        <w:t>)</w:t>
      </w:r>
      <w:r>
        <w:rPr>
          <w:sz w:val="20"/>
        </w:rPr>
        <w:t>超过协议价格收取费用或采取减少服务项目等降低服务质量的；</w:t>
      </w:r>
    </w:p>
    <w:p>
      <w:pPr>
        <w:jc w:val="both"/>
      </w:pPr>
      <w:r>
        <w:rPr>
          <w:sz w:val="20"/>
        </w:rPr>
        <w:t>(</w:t>
      </w:r>
      <w:r>
        <w:rPr>
          <w:sz w:val="20"/>
        </w:rPr>
        <w:t>三</w:t>
      </w:r>
      <w:r>
        <w:rPr>
          <w:sz w:val="20"/>
        </w:rPr>
        <w:t>)</w:t>
      </w:r>
      <w:r>
        <w:rPr>
          <w:sz w:val="20"/>
        </w:rPr>
        <w:t>提供虚假发票的</w:t>
      </w:r>
      <w:r>
        <w:rPr>
          <w:sz w:val="20"/>
        </w:rPr>
        <w:t>；</w:t>
      </w:r>
    </w:p>
    <w:p>
      <w:pPr>
        <w:jc w:val="both"/>
      </w:pPr>
      <w:r>
        <w:rPr>
          <w:sz w:val="20"/>
        </w:rPr>
        <w:t>(</w:t>
      </w:r>
      <w:r>
        <w:rPr>
          <w:sz w:val="20"/>
        </w:rPr>
        <w:t>四</w:t>
      </w:r>
      <w:r>
        <w:rPr>
          <w:sz w:val="20"/>
        </w:rPr>
        <w:t>)</w:t>
      </w:r>
      <w:r>
        <w:rPr>
          <w:sz w:val="20"/>
        </w:rPr>
        <w:t>未按规定提供发票、费用原始明细单据、电子结算单等凭证的；</w:t>
      </w:r>
    </w:p>
    <w:p>
      <w:pPr>
        <w:jc w:val="both"/>
      </w:pPr>
      <w:r>
        <w:rPr>
          <w:sz w:val="20"/>
        </w:rPr>
        <w:t>(</w:t>
      </w:r>
      <w:r>
        <w:rPr>
          <w:sz w:val="20"/>
        </w:rPr>
        <w:t>五</w:t>
      </w:r>
      <w:r>
        <w:rPr>
          <w:sz w:val="20"/>
        </w:rPr>
        <w:t>)</w:t>
      </w:r>
      <w:r>
        <w:rPr>
          <w:sz w:val="20"/>
        </w:rPr>
        <w:t>违反其他协议规定事项的。</w:t>
      </w:r>
    </w:p>
    <w:p>
      <w:pPr>
        <w:jc w:val="both"/>
      </w:pPr>
      <w:r>
        <w:rPr>
          <w:sz w:val="20"/>
        </w:rPr>
        <w:t>乙方在协</w:t>
      </w:r>
      <w:r>
        <w:rPr>
          <w:sz w:val="20"/>
        </w:rPr>
        <w:t>议期内未经批准单方面终止履行协议的，取消其会议定点场所资格，并不得参与下一轮次党政机关会议定点场所政府采购。</w:t>
      </w:r>
    </w:p>
    <w:p>
      <w:pPr>
        <w:jc w:val="both"/>
      </w:pPr>
      <w:r>
        <w:rPr>
          <w:sz w:val="20"/>
        </w:rPr>
        <w:t>六</w:t>
      </w:r>
      <w:r>
        <w:rPr>
          <w:sz w:val="20"/>
        </w:rPr>
        <w:t>、不可抗力</w:t>
      </w:r>
    </w:p>
    <w:p>
      <w:pPr>
        <w:jc w:val="both"/>
      </w:pPr>
      <w:r>
        <w:rPr>
          <w:sz w:val="20"/>
        </w:rPr>
        <w:t>(</w:t>
      </w:r>
      <w:r>
        <w:rPr>
          <w:sz w:val="20"/>
        </w:rPr>
        <w:t>一</w:t>
      </w:r>
      <w:r>
        <w:rPr>
          <w:sz w:val="20"/>
        </w:rPr>
        <w:t>)</w:t>
      </w:r>
      <w:r>
        <w:rPr>
          <w:sz w:val="20"/>
        </w:rPr>
        <w:t>不</w:t>
      </w:r>
      <w:r>
        <w:rPr>
          <w:sz w:val="20"/>
        </w:rPr>
        <w:t>可抗力事件是指甲乙双方在缔结协议时所不能预见的，且它的发生及其后果是</w:t>
      </w:r>
    </w:p>
    <w:p>
      <w:pPr>
        <w:jc w:val="both"/>
      </w:pPr>
      <w:r>
        <w:rPr>
          <w:sz w:val="20"/>
        </w:rPr>
        <w:t>无法避免和无</w:t>
      </w:r>
      <w:r>
        <w:rPr>
          <w:sz w:val="20"/>
        </w:rPr>
        <w:t>法</w:t>
      </w:r>
      <w:r>
        <w:rPr>
          <w:sz w:val="20"/>
        </w:rPr>
        <w:t>克服的事故，诸如战争、骚乱、瘟疫、严重火灾、洪水、台风、地震等</w:t>
      </w:r>
      <w:r>
        <w:rPr>
          <w:sz w:val="20"/>
        </w:rPr>
        <w:t>,</w:t>
      </w:r>
      <w:r>
        <w:rPr>
          <w:sz w:val="20"/>
        </w:rPr>
        <w:t>包括乙方破产、解散、清算、停业以及其他原因无</w:t>
      </w:r>
      <w:r>
        <w:rPr>
          <w:sz w:val="20"/>
        </w:rPr>
        <w:t>法提供接待服务</w:t>
      </w:r>
      <w:r>
        <w:rPr>
          <w:sz w:val="20"/>
        </w:rPr>
        <w:t>。</w:t>
      </w:r>
    </w:p>
    <w:p>
      <w:pPr>
        <w:jc w:val="both"/>
      </w:pPr>
      <w:r>
        <w:rPr>
          <w:sz w:val="20"/>
        </w:rPr>
        <w:t>(</w:t>
      </w:r>
      <w:r>
        <w:rPr>
          <w:sz w:val="20"/>
        </w:rPr>
        <w:t>二</w:t>
      </w:r>
      <w:r>
        <w:rPr>
          <w:sz w:val="20"/>
        </w:rPr>
        <w:t>)</w:t>
      </w:r>
      <w:r>
        <w:rPr>
          <w:sz w:val="20"/>
        </w:rPr>
        <w:t>遭受不可抗力一方应在不可抗力事故发生后尽快以书面形式通知对方，并于事故发生后</w:t>
      </w:r>
      <w:r>
        <w:rPr>
          <w:sz w:val="20"/>
        </w:rPr>
        <w:t xml:space="preserve">14  </w:t>
      </w:r>
      <w:r>
        <w:rPr>
          <w:sz w:val="20"/>
        </w:rPr>
        <w:t>日内将有关部门出具的证明文件、详细</w:t>
      </w:r>
      <w:r>
        <w:rPr>
          <w:sz w:val="20"/>
        </w:rPr>
        <w:t>情</w:t>
      </w:r>
      <w:r>
        <w:rPr>
          <w:sz w:val="20"/>
        </w:rPr>
        <w:t>况</w:t>
      </w:r>
      <w:r>
        <w:rPr>
          <w:sz w:val="20"/>
        </w:rPr>
        <w:t>报告以及不可抗力对履行协议</w:t>
      </w:r>
      <w:r>
        <w:rPr>
          <w:sz w:val="20"/>
        </w:rPr>
        <w:t>影响程度的说明用特快专递或挂号信寄给对方。</w:t>
      </w:r>
    </w:p>
    <w:p>
      <w:pPr>
        <w:jc w:val="both"/>
      </w:pPr>
      <w:r>
        <w:rPr>
          <w:sz w:val="20"/>
        </w:rPr>
        <w:t>(</w:t>
      </w:r>
      <w:r>
        <w:rPr>
          <w:sz w:val="20"/>
        </w:rPr>
        <w:t>三</w:t>
      </w:r>
      <w:r>
        <w:rPr>
          <w:sz w:val="20"/>
        </w:rPr>
        <w:t>)</w:t>
      </w:r>
      <w:r>
        <w:rPr>
          <w:sz w:val="20"/>
        </w:rPr>
        <w:t>发</w:t>
      </w:r>
      <w:r>
        <w:rPr>
          <w:sz w:val="20"/>
        </w:rPr>
        <w:t>生不可抗力时，任何一方均不对因不可抗力无法履行或延迟履行本协议义务而</w:t>
      </w:r>
    </w:p>
    <w:p>
      <w:pPr>
        <w:jc w:val="both"/>
      </w:pPr>
      <w:r>
        <w:rPr>
          <w:sz w:val="20"/>
        </w:rPr>
        <w:t>使另一方蒙受</w:t>
      </w:r>
      <w:r>
        <w:rPr>
          <w:sz w:val="20"/>
        </w:rPr>
        <w:t>损</w:t>
      </w:r>
      <w:r>
        <w:rPr>
          <w:sz w:val="20"/>
        </w:rPr>
        <w:t>失承担责任</w:t>
      </w:r>
      <w:r>
        <w:rPr>
          <w:sz w:val="20"/>
        </w:rPr>
        <w:t>,</w:t>
      </w:r>
      <w:r>
        <w:rPr>
          <w:sz w:val="20"/>
        </w:rPr>
        <w:t>但遭受不可抗力一方有责任尽可能及时采取适当或必要措施减少或消除不可抗力的影响。遭受不可抗力的一方</w:t>
      </w:r>
      <w:r>
        <w:rPr>
          <w:sz w:val="20"/>
        </w:rPr>
        <w:t>对</w:t>
      </w:r>
      <w:r>
        <w:rPr>
          <w:sz w:val="20"/>
        </w:rPr>
        <w:t>因未尽本项义务而造成的损失承担赔偿责任。</w:t>
      </w:r>
    </w:p>
    <w:p>
      <w:pPr>
        <w:jc w:val="both"/>
      </w:pPr>
      <w:r>
        <w:rPr>
          <w:sz w:val="20"/>
        </w:rPr>
        <w:t>(</w:t>
      </w:r>
      <w:r>
        <w:rPr>
          <w:sz w:val="20"/>
        </w:rPr>
        <w:t>四</w:t>
      </w:r>
      <w:r>
        <w:rPr>
          <w:sz w:val="20"/>
        </w:rPr>
        <w:t>)</w:t>
      </w:r>
      <w:r>
        <w:rPr>
          <w:sz w:val="20"/>
        </w:rPr>
        <w:t>一</w:t>
      </w:r>
      <w:r>
        <w:rPr>
          <w:sz w:val="20"/>
        </w:rPr>
        <w:t>旦</w:t>
      </w:r>
      <w:r>
        <w:rPr>
          <w:sz w:val="20"/>
        </w:rPr>
        <w:t>不可抗力事故的影响持续</w:t>
      </w:r>
      <w:r>
        <w:rPr>
          <w:sz w:val="20"/>
        </w:rPr>
        <w:t>120</w:t>
      </w:r>
      <w:r>
        <w:rPr>
          <w:sz w:val="20"/>
        </w:rPr>
        <w:t>天以上，</w:t>
      </w:r>
      <w:r>
        <w:rPr>
          <w:sz w:val="20"/>
        </w:rPr>
        <w:t>甲乙双方通过友好协商，在合理的时间内达成进一步履行协议或终止协议的协议。</w:t>
      </w:r>
    </w:p>
    <w:p>
      <w:pPr>
        <w:jc w:val="both"/>
      </w:pPr>
      <w:r>
        <w:rPr>
          <w:sz w:val="20"/>
        </w:rPr>
        <w:t>七、保密条</w:t>
      </w:r>
      <w:r>
        <w:rPr>
          <w:sz w:val="20"/>
        </w:rPr>
        <w:t>款</w:t>
      </w:r>
    </w:p>
    <w:p>
      <w:pPr>
        <w:ind w:firstLine="343"/>
        <w:jc w:val="both"/>
      </w:pPr>
      <w:r>
        <w:rPr>
          <w:sz w:val="20"/>
        </w:rPr>
        <w:t>(</w:t>
      </w:r>
      <w:r>
        <w:rPr>
          <w:sz w:val="20"/>
        </w:rPr>
        <w:t>一</w:t>
      </w:r>
      <w:r>
        <w:rPr>
          <w:sz w:val="20"/>
        </w:rPr>
        <w:t>)</w:t>
      </w:r>
      <w:r>
        <w:rPr>
          <w:sz w:val="20"/>
        </w:rPr>
        <w:t>除甲乙</w:t>
      </w:r>
      <w:r>
        <w:rPr>
          <w:sz w:val="20"/>
        </w:rPr>
        <w:t>双</w:t>
      </w:r>
      <w:r>
        <w:rPr>
          <w:sz w:val="20"/>
        </w:rPr>
        <w:t>方共同认可的信息发布外，任何一方对其获知的本协议涉及的所有有形、无形的信息及资料</w:t>
      </w:r>
      <w:r>
        <w:rPr>
          <w:sz w:val="20"/>
        </w:rPr>
        <w:t>(</w:t>
      </w:r>
      <w:r>
        <w:rPr>
          <w:sz w:val="20"/>
        </w:rPr>
        <w:t>包括但不限于甲乙双方的往来书</w:t>
      </w:r>
      <w:r>
        <w:rPr>
          <w:sz w:val="21"/>
        </w:rPr>
        <w:t xml:space="preserve"> </w:t>
      </w:r>
      <w:r>
        <w:rPr>
          <w:sz w:val="20"/>
        </w:rPr>
        <w:t>面文</w:t>
      </w:r>
      <w:r>
        <w:rPr>
          <w:sz w:val="20"/>
        </w:rPr>
        <w:t>字</w:t>
      </w:r>
      <w:r>
        <w:rPr>
          <w:sz w:val="20"/>
        </w:rPr>
        <w:t>文件、电子邮件等</w:t>
      </w:r>
      <w:r>
        <w:rPr>
          <w:sz w:val="20"/>
        </w:rPr>
        <w:t>)</w:t>
      </w:r>
      <w:r>
        <w:rPr>
          <w:sz w:val="20"/>
        </w:rPr>
        <w:t>中另一方的商业秘密或国家秘密负有保密义务。</w:t>
      </w:r>
    </w:p>
    <w:p>
      <w:pPr>
        <w:jc w:val="both"/>
      </w:pPr>
      <w:r>
        <w:rPr>
          <w:sz w:val="20"/>
        </w:rPr>
        <w:t>(</w:t>
      </w:r>
      <w:r>
        <w:rPr>
          <w:sz w:val="20"/>
        </w:rPr>
        <w:t>二</w:t>
      </w:r>
      <w:r>
        <w:rPr>
          <w:sz w:val="20"/>
        </w:rPr>
        <w:t>)</w:t>
      </w:r>
      <w:r>
        <w:rPr>
          <w:sz w:val="20"/>
        </w:rPr>
        <w:t>除</w:t>
      </w:r>
      <w:r>
        <w:rPr>
          <w:sz w:val="20"/>
        </w:rPr>
        <w:t>非法律、法规另有规定或得到本协议之另一</w:t>
      </w:r>
      <w:r>
        <w:rPr>
          <w:sz w:val="20"/>
        </w:rPr>
        <w:t>方的书面许可，任何一方不得向第三人泄露前款规定的商业秘密或国家秘密。保密期限自</w:t>
      </w:r>
      <w:r>
        <w:rPr>
          <w:sz w:val="20"/>
        </w:rPr>
        <w:t>任何一</w:t>
      </w:r>
      <w:r>
        <w:rPr>
          <w:sz w:val="20"/>
        </w:rPr>
        <w:t>方</w:t>
      </w:r>
      <w:r>
        <w:rPr>
          <w:sz w:val="20"/>
        </w:rPr>
        <w:t>获知该商业秘密或国家秘密之日起至本条规定的秘密成为公众信息之日止。</w:t>
      </w:r>
    </w:p>
    <w:p>
      <w:pPr>
        <w:jc w:val="both"/>
      </w:pPr>
      <w:r>
        <w:rPr>
          <w:sz w:val="20"/>
        </w:rPr>
        <w:t>(</w:t>
      </w:r>
      <w:r>
        <w:rPr>
          <w:sz w:val="20"/>
        </w:rPr>
        <w:t>三</w:t>
      </w:r>
      <w:r>
        <w:rPr>
          <w:sz w:val="20"/>
        </w:rPr>
        <w:t>)</w:t>
      </w:r>
      <w:r>
        <w:rPr>
          <w:sz w:val="20"/>
        </w:rPr>
        <w:t>乙方不得以任何形式向第三方泄露参加会议人员的个人信息。</w:t>
      </w:r>
    </w:p>
    <w:p>
      <w:pPr>
        <w:jc w:val="both"/>
      </w:pPr>
      <w:r>
        <w:rPr>
          <w:sz w:val="20"/>
        </w:rPr>
        <w:t>八</w:t>
      </w:r>
      <w:r>
        <w:rPr>
          <w:sz w:val="20"/>
        </w:rPr>
        <w:t>、协议的解释</w:t>
      </w:r>
    </w:p>
    <w:p>
      <w:pPr>
        <w:jc w:val="both"/>
      </w:pPr>
      <w:r>
        <w:rPr>
          <w:sz w:val="20"/>
        </w:rPr>
        <w:t>(</w:t>
      </w:r>
      <w:r>
        <w:rPr>
          <w:sz w:val="20"/>
        </w:rPr>
        <w:t>一</w:t>
      </w:r>
      <w:r>
        <w:rPr>
          <w:sz w:val="20"/>
        </w:rPr>
        <w:t>)</w:t>
      </w:r>
      <w:r>
        <w:rPr>
          <w:sz w:val="20"/>
        </w:rPr>
        <w:t>任何一</w:t>
      </w:r>
      <w:r>
        <w:rPr>
          <w:sz w:val="20"/>
        </w:rPr>
        <w:t>方</w:t>
      </w:r>
      <w:r>
        <w:rPr>
          <w:sz w:val="20"/>
        </w:rPr>
        <w:t>对本协议及其附件的解释均应遵循诚实信用原则，依照本协议签订时有效的中华人民共和国的法律、法规以及人们通常的理解</w:t>
      </w:r>
    </w:p>
    <w:p>
      <w:pPr>
        <w:jc w:val="both"/>
      </w:pPr>
      <w:r>
        <w:rPr>
          <w:sz w:val="20"/>
        </w:rPr>
        <w:t>进行。</w:t>
      </w:r>
    </w:p>
    <w:p>
      <w:pPr>
        <w:jc w:val="both"/>
      </w:pPr>
      <w:r>
        <w:rPr>
          <w:sz w:val="20"/>
        </w:rPr>
        <w:t>(</w:t>
      </w:r>
      <w:r>
        <w:rPr>
          <w:sz w:val="20"/>
        </w:rPr>
        <w:t>二</w:t>
      </w:r>
      <w:r>
        <w:rPr>
          <w:sz w:val="20"/>
        </w:rPr>
        <w:t>)</w:t>
      </w:r>
      <w:r>
        <w:rPr>
          <w:sz w:val="20"/>
        </w:rPr>
        <w:t>本</w:t>
      </w:r>
      <w:r>
        <w:rPr>
          <w:sz w:val="20"/>
        </w:rPr>
        <w:t>协议标题仅供查阅方便，并非对本协议的诠释或解释，本协议中以日表述的时间期限均指公历日。</w:t>
      </w:r>
    </w:p>
    <w:p>
      <w:pPr>
        <w:jc w:val="both"/>
      </w:pPr>
      <w:r>
        <w:rPr>
          <w:sz w:val="20"/>
        </w:rPr>
        <w:t>(</w:t>
      </w:r>
      <w:r>
        <w:rPr>
          <w:sz w:val="20"/>
        </w:rPr>
        <w:t>三</w:t>
      </w:r>
      <w:r>
        <w:rPr>
          <w:sz w:val="20"/>
        </w:rPr>
        <w:t>)</w:t>
      </w:r>
      <w:r>
        <w:rPr>
          <w:sz w:val="20"/>
        </w:rPr>
        <w:t>对本协议的任何解释均应以书面做出</w:t>
      </w:r>
      <w:r>
        <w:rPr>
          <w:sz w:val="20"/>
        </w:rPr>
        <w:t>。</w:t>
      </w:r>
    </w:p>
    <w:p>
      <w:pPr>
        <w:jc w:val="both"/>
      </w:pPr>
      <w:r>
        <w:rPr>
          <w:sz w:val="20"/>
        </w:rPr>
        <w:t>九</w:t>
      </w:r>
      <w:r>
        <w:rPr>
          <w:sz w:val="20"/>
        </w:rPr>
        <w:t>、争议的解决</w:t>
      </w:r>
    </w:p>
    <w:p>
      <w:pPr>
        <w:jc w:val="both"/>
      </w:pPr>
      <w:r>
        <w:rPr>
          <w:sz w:val="20"/>
        </w:rPr>
        <w:t>(</w:t>
      </w:r>
      <w:r>
        <w:rPr>
          <w:sz w:val="20"/>
        </w:rPr>
        <w:t>一</w:t>
      </w:r>
      <w:r>
        <w:rPr>
          <w:sz w:val="20"/>
        </w:rPr>
        <w:t>)</w:t>
      </w:r>
      <w:r>
        <w:rPr>
          <w:sz w:val="20"/>
        </w:rPr>
        <w:t>在执行本协议中发生的与本协议有关的争端，</w:t>
      </w:r>
      <w:r>
        <w:rPr>
          <w:sz w:val="20"/>
        </w:rPr>
        <w:t>甲乙双方应通过友好协商解决，经协商在</w:t>
      </w:r>
      <w:r>
        <w:rPr>
          <w:sz w:val="20"/>
        </w:rPr>
        <w:t>60</w:t>
      </w:r>
      <w:r>
        <w:rPr>
          <w:sz w:val="20"/>
        </w:rPr>
        <w:t>天内不能达成协议时，</w:t>
      </w:r>
      <w:r>
        <w:rPr>
          <w:sz w:val="20"/>
        </w:rPr>
        <w:t>甲乙双方同意将争议递交仲裁委员会按照该会仲裁规</w:t>
      </w:r>
      <w:r>
        <w:rPr>
          <w:sz w:val="20"/>
        </w:rPr>
        <w:t>则进行仲裁。仲裁裁决是终局的，对双方均有约束力。</w:t>
      </w:r>
    </w:p>
    <w:p>
      <w:pPr>
        <w:jc w:val="both"/>
      </w:pPr>
      <w:r>
        <w:rPr>
          <w:sz w:val="20"/>
        </w:rPr>
        <w:t>(</w:t>
      </w:r>
      <w:r>
        <w:rPr>
          <w:sz w:val="20"/>
        </w:rPr>
        <w:t>二</w:t>
      </w:r>
      <w:r>
        <w:rPr>
          <w:sz w:val="20"/>
        </w:rPr>
        <w:t>)</w:t>
      </w:r>
      <w:r>
        <w:rPr>
          <w:sz w:val="20"/>
        </w:rPr>
        <w:t>除另有裁决外，仲裁费用应由败诉方负担</w:t>
      </w:r>
      <w:r>
        <w:rPr>
          <w:sz w:val="20"/>
        </w:rPr>
        <w:t>。</w:t>
      </w:r>
    </w:p>
    <w:p>
      <w:pPr>
        <w:jc w:val="both"/>
      </w:pPr>
      <w:r>
        <w:rPr>
          <w:sz w:val="20"/>
        </w:rPr>
        <w:t>(</w:t>
      </w:r>
      <w:r>
        <w:rPr>
          <w:sz w:val="20"/>
        </w:rPr>
        <w:t>三</w:t>
      </w:r>
      <w:r>
        <w:rPr>
          <w:sz w:val="20"/>
        </w:rPr>
        <w:t>)</w:t>
      </w:r>
      <w:r>
        <w:rPr>
          <w:sz w:val="20"/>
        </w:rPr>
        <w:t>在仲裁期间，除正在进行的仲裁部分外，协议其他部分继续执行。</w:t>
      </w:r>
    </w:p>
    <w:p>
      <w:pPr>
        <w:jc w:val="both"/>
      </w:pPr>
      <w:r>
        <w:rPr>
          <w:sz w:val="20"/>
        </w:rPr>
        <w:t>十、协议的终</w:t>
      </w:r>
      <w:r>
        <w:rPr>
          <w:sz w:val="20"/>
        </w:rPr>
        <w:t>止</w:t>
      </w:r>
    </w:p>
    <w:p>
      <w:pPr>
        <w:jc w:val="both"/>
      </w:pPr>
      <w:r>
        <w:rPr>
          <w:sz w:val="20"/>
        </w:rPr>
        <w:t>(</w:t>
      </w:r>
      <w:r>
        <w:rPr>
          <w:sz w:val="20"/>
        </w:rPr>
        <w:t>一</w:t>
      </w:r>
      <w:r>
        <w:rPr>
          <w:sz w:val="20"/>
        </w:rPr>
        <w:t>)</w:t>
      </w:r>
      <w:r>
        <w:rPr>
          <w:sz w:val="20"/>
        </w:rPr>
        <w:t>本协议有效期为</w:t>
      </w:r>
      <w:r>
        <w:rPr>
          <w:sz w:val="20"/>
        </w:rPr>
        <w:t xml:space="preserve"> </w:t>
      </w:r>
      <w:r>
        <w:rPr>
          <w:sz w:val="20"/>
        </w:rPr>
        <w:t>年</w:t>
      </w:r>
      <w:r>
        <w:rPr>
          <w:sz w:val="20"/>
        </w:rPr>
        <w:t>月</w:t>
      </w:r>
      <w:r>
        <w:rPr>
          <w:sz w:val="20"/>
        </w:rPr>
        <w:t>日至</w:t>
      </w:r>
      <w:r>
        <w:rPr>
          <w:sz w:val="20"/>
        </w:rPr>
        <w:t xml:space="preserve"> </w:t>
      </w:r>
      <w:r>
        <w:rPr>
          <w:sz w:val="20"/>
        </w:rPr>
        <w:t>年</w:t>
      </w:r>
      <w:r>
        <w:rPr>
          <w:sz w:val="20"/>
        </w:rPr>
        <w:t>月</w:t>
      </w:r>
      <w:r>
        <w:rPr>
          <w:sz w:val="20"/>
        </w:rPr>
        <w:t>日。协议期满后，经双方协商一致，本轮次的定点场所可以续签下一轮次的协议，继续保留定点场所资格；也可以自愿退</w:t>
      </w:r>
      <w:r>
        <w:rPr>
          <w:sz w:val="20"/>
        </w:rPr>
        <w:t>出，定点场所资格自动取消。协议期内任何一方不得擅自终止协议，否则应承担所造成的一切损失。如一方因己方</w:t>
      </w:r>
      <w:r>
        <w:rPr>
          <w:sz w:val="20"/>
        </w:rPr>
        <w:t>缘故需</w:t>
      </w:r>
      <w:r>
        <w:rPr>
          <w:sz w:val="20"/>
        </w:rPr>
        <w:t>终</w:t>
      </w:r>
      <w:r>
        <w:rPr>
          <w:sz w:val="20"/>
        </w:rPr>
        <w:t>止协议，必须提前</w:t>
      </w:r>
      <w:r>
        <w:rPr>
          <w:sz w:val="20"/>
        </w:rPr>
        <w:t>3</w:t>
      </w:r>
      <w:r>
        <w:rPr>
          <w:sz w:val="20"/>
        </w:rPr>
        <w:t>个月书面通知另一方，经双方达成一致意见后，方可终止。</w:t>
      </w:r>
    </w:p>
    <w:p>
      <w:pPr>
        <w:jc w:val="both"/>
      </w:pPr>
      <w:r>
        <w:rPr>
          <w:sz w:val="20"/>
        </w:rPr>
        <w:t>(</w:t>
      </w:r>
      <w:r>
        <w:rPr>
          <w:sz w:val="20"/>
        </w:rPr>
        <w:t>二</w:t>
      </w:r>
      <w:r>
        <w:rPr>
          <w:sz w:val="20"/>
        </w:rPr>
        <w:t>)</w:t>
      </w:r>
      <w:r>
        <w:rPr>
          <w:sz w:val="20"/>
        </w:rPr>
        <w:t>出现下列情况时本协议自行终止</w:t>
      </w:r>
      <w:r>
        <w:rPr>
          <w:sz w:val="20"/>
        </w:rPr>
        <w:t>:</w:t>
      </w:r>
    </w:p>
    <w:p>
      <w:pPr>
        <w:jc w:val="both"/>
      </w:pPr>
      <w:r>
        <w:rPr>
          <w:sz w:val="20"/>
        </w:rPr>
        <w:t>1</w:t>
      </w:r>
      <w:r>
        <w:rPr>
          <w:sz w:val="20"/>
        </w:rPr>
        <w:t>、</w:t>
      </w:r>
      <w:r>
        <w:rPr>
          <w:sz w:val="20"/>
        </w:rPr>
        <w:t>本协议正常履行完毕；</w:t>
      </w:r>
    </w:p>
    <w:p>
      <w:pPr>
        <w:jc w:val="both"/>
      </w:pPr>
      <w:r>
        <w:rPr>
          <w:sz w:val="20"/>
        </w:rPr>
        <w:t>2</w:t>
      </w:r>
      <w:r>
        <w:rPr>
          <w:sz w:val="20"/>
        </w:rPr>
        <w:t>、</w:t>
      </w:r>
      <w:r>
        <w:rPr>
          <w:sz w:val="20"/>
        </w:rPr>
        <w:t>甲乙双方协议终止本协议的履</w:t>
      </w:r>
      <w:r>
        <w:rPr>
          <w:sz w:val="20"/>
        </w:rPr>
        <w:t>行；</w:t>
      </w:r>
    </w:p>
    <w:p>
      <w:pPr>
        <w:jc w:val="both"/>
      </w:pPr>
      <w:r>
        <w:rPr>
          <w:sz w:val="20"/>
        </w:rPr>
        <w:t>3</w:t>
      </w:r>
      <w:r>
        <w:rPr>
          <w:sz w:val="20"/>
        </w:rPr>
        <w:t>、</w:t>
      </w:r>
      <w:r>
        <w:rPr>
          <w:sz w:val="20"/>
        </w:rPr>
        <w:t>不</w:t>
      </w:r>
      <w:r>
        <w:rPr>
          <w:sz w:val="20"/>
        </w:rPr>
        <w:t>可抗力导致本协议无法履行或履行不必要时；</w:t>
      </w:r>
    </w:p>
    <w:p>
      <w:pPr>
        <w:jc w:val="both"/>
      </w:pPr>
      <w:r>
        <w:rPr>
          <w:sz w:val="20"/>
        </w:rPr>
        <w:t>4</w:t>
      </w:r>
      <w:r>
        <w:rPr>
          <w:sz w:val="20"/>
        </w:rPr>
        <w:t>、</w:t>
      </w:r>
      <w:r>
        <w:rPr>
          <w:sz w:val="20"/>
        </w:rPr>
        <w:t>一</w:t>
      </w:r>
      <w:r>
        <w:rPr>
          <w:sz w:val="20"/>
        </w:rPr>
        <w:t>方不履行协议条款，造成另一方无法执行协议，协商又不能求得解决，责任方赔偿损失后，协议终止。</w:t>
      </w:r>
    </w:p>
    <w:p>
      <w:pPr>
        <w:jc w:val="both"/>
      </w:pPr>
      <w:r>
        <w:rPr>
          <w:sz w:val="20"/>
        </w:rPr>
        <w:t>〔</w:t>
      </w:r>
      <w:r>
        <w:rPr>
          <w:sz w:val="20"/>
        </w:rPr>
        <w:t>三</w:t>
      </w:r>
      <w:r>
        <w:rPr>
          <w:sz w:val="20"/>
        </w:rPr>
        <w:t>)</w:t>
      </w:r>
      <w:r>
        <w:rPr>
          <w:sz w:val="20"/>
        </w:rPr>
        <w:t>除本协议另有约定外，发生任何以下一种情况，</w:t>
      </w:r>
      <w:r>
        <w:rPr>
          <w:sz w:val="20"/>
        </w:rPr>
        <w:t>甲方有权解除本协议，对于由此给乙方造成的损失甲方不承担赔偿责任，对于由此给</w:t>
      </w:r>
      <w:r>
        <w:rPr>
          <w:sz w:val="20"/>
        </w:rPr>
        <w:t>甲方造成的损失，乙方应负赔偿责任</w:t>
      </w:r>
      <w:r>
        <w:rPr>
          <w:sz w:val="20"/>
        </w:rPr>
        <w:t>.</w:t>
      </w:r>
    </w:p>
    <w:p>
      <w:pPr>
        <w:jc w:val="both"/>
      </w:pPr>
      <w:r>
        <w:rPr>
          <w:sz w:val="20"/>
        </w:rPr>
        <w:t>1</w:t>
      </w:r>
      <w:r>
        <w:rPr>
          <w:sz w:val="20"/>
        </w:rPr>
        <w:t>、乙方设</w:t>
      </w:r>
      <w:r>
        <w:rPr>
          <w:sz w:val="20"/>
        </w:rPr>
        <w:t>备</w:t>
      </w:r>
      <w:r>
        <w:rPr>
          <w:sz w:val="20"/>
        </w:rPr>
        <w:t>设施发生重大变化，不满足招标文件提出的要求或者不具备接待能力；</w:t>
      </w:r>
    </w:p>
    <w:p>
      <w:pPr>
        <w:jc w:val="both"/>
      </w:pPr>
      <w:r>
        <w:rPr>
          <w:sz w:val="20"/>
        </w:rPr>
        <w:t>2</w:t>
      </w:r>
      <w:r>
        <w:rPr>
          <w:sz w:val="21"/>
        </w:rPr>
        <w:t xml:space="preserve"> </w:t>
      </w:r>
      <w:r>
        <w:rPr>
          <w:sz w:val="20"/>
        </w:rPr>
        <w:t>、乙方发生第五项</w:t>
      </w:r>
      <w:r>
        <w:rPr>
          <w:sz w:val="20"/>
        </w:rPr>
        <w:t>“</w:t>
      </w:r>
      <w:r>
        <w:rPr>
          <w:sz w:val="20"/>
        </w:rPr>
        <w:t>违约责任</w:t>
      </w:r>
      <w:r>
        <w:rPr>
          <w:sz w:val="20"/>
        </w:rPr>
        <w:t>”</w:t>
      </w:r>
      <w:r>
        <w:rPr>
          <w:sz w:val="20"/>
        </w:rPr>
        <w:t>所列违约行为达到</w:t>
      </w:r>
      <w:r>
        <w:rPr>
          <w:sz w:val="20"/>
        </w:rPr>
        <w:t>2</w:t>
      </w:r>
      <w:r>
        <w:rPr>
          <w:sz w:val="20"/>
        </w:rPr>
        <w:t>次以上的；</w:t>
      </w:r>
    </w:p>
    <w:p>
      <w:pPr>
        <w:jc w:val="both"/>
      </w:pPr>
      <w:r>
        <w:rPr>
          <w:sz w:val="20"/>
        </w:rPr>
        <w:t>3</w:t>
      </w:r>
      <w:r>
        <w:rPr>
          <w:sz w:val="20"/>
        </w:rPr>
        <w:t>、乙</w:t>
      </w:r>
      <w:r>
        <w:rPr>
          <w:sz w:val="20"/>
        </w:rPr>
        <w:t>方</w:t>
      </w:r>
      <w:r>
        <w:rPr>
          <w:sz w:val="20"/>
        </w:rPr>
        <w:t>出现组织卖淫嫖娼、赌博、贩卖毒品、危害国家安全等违法行为的。</w:t>
      </w:r>
    </w:p>
    <w:p>
      <w:pPr>
        <w:jc w:val="both"/>
      </w:pPr>
      <w:r>
        <w:rPr>
          <w:sz w:val="20"/>
        </w:rPr>
        <w:t>十一、法律适</w:t>
      </w:r>
      <w:r>
        <w:rPr>
          <w:sz w:val="20"/>
        </w:rPr>
        <w:t>用</w:t>
      </w:r>
    </w:p>
    <w:p>
      <w:pPr>
        <w:jc w:val="both"/>
      </w:pPr>
      <w:r>
        <w:rPr>
          <w:sz w:val="20"/>
        </w:rPr>
        <w:t>本协议及附</w:t>
      </w:r>
      <w:r>
        <w:rPr>
          <w:sz w:val="20"/>
        </w:rPr>
        <w:t>件</w:t>
      </w:r>
      <w:r>
        <w:rPr>
          <w:sz w:val="20"/>
        </w:rPr>
        <w:t>的订立、效力、解释、履行、争议的解决等适用本协议签订时有效的中华人民共和国法律、法规的有关规定。</w:t>
      </w:r>
    </w:p>
    <w:p>
      <w:pPr>
        <w:jc w:val="both"/>
      </w:pPr>
      <w:r>
        <w:rPr>
          <w:sz w:val="20"/>
        </w:rPr>
        <w:t>十二、权利的保</w:t>
      </w:r>
      <w:r>
        <w:rPr>
          <w:sz w:val="20"/>
        </w:rPr>
        <w:t>留</w:t>
      </w:r>
    </w:p>
    <w:p>
      <w:pPr>
        <w:jc w:val="both"/>
      </w:pPr>
      <w:r>
        <w:rPr>
          <w:sz w:val="20"/>
        </w:rPr>
        <w:t>(</w:t>
      </w:r>
      <w:r>
        <w:rPr>
          <w:sz w:val="20"/>
        </w:rPr>
        <w:t>一</w:t>
      </w:r>
      <w:r>
        <w:rPr>
          <w:sz w:val="20"/>
        </w:rPr>
        <w:t>)</w:t>
      </w:r>
      <w:r>
        <w:rPr>
          <w:sz w:val="20"/>
        </w:rPr>
        <w:t>任何一</w:t>
      </w:r>
      <w:r>
        <w:rPr>
          <w:sz w:val="20"/>
        </w:rPr>
        <w:t>方</w:t>
      </w:r>
      <w:r>
        <w:rPr>
          <w:sz w:val="20"/>
        </w:rPr>
        <w:t>没有行使其权利或没有就违约方的违约行为采取任何行动，不应被视为是对其权利的放弃或对追究其他各方违约责任权利的放弃。任何一方放弃针对违约方</w:t>
      </w:r>
      <w:r>
        <w:rPr>
          <w:sz w:val="20"/>
        </w:rPr>
        <w:t>的某种权利，或放弃追究违约方的某种责任，不应视为对其他权利或追究其他责任的放弃。</w:t>
      </w:r>
    </w:p>
    <w:p>
      <w:pPr>
        <w:jc w:val="both"/>
      </w:pPr>
      <w:r>
        <w:rPr>
          <w:sz w:val="20"/>
        </w:rPr>
        <w:t>(</w:t>
      </w:r>
      <w:r>
        <w:rPr>
          <w:sz w:val="20"/>
        </w:rPr>
        <w:t>二</w:t>
      </w:r>
      <w:r>
        <w:rPr>
          <w:sz w:val="20"/>
        </w:rPr>
        <w:t>)</w:t>
      </w:r>
      <w:r>
        <w:rPr>
          <w:sz w:val="20"/>
        </w:rPr>
        <w:t>如果本</w:t>
      </w:r>
      <w:r>
        <w:rPr>
          <w:sz w:val="20"/>
        </w:rPr>
        <w:t>协</w:t>
      </w:r>
      <w:r>
        <w:rPr>
          <w:sz w:val="20"/>
        </w:rPr>
        <w:t>议部分条款依据现行有关法律、法规被确认为无效或无法履行，且该部分无效或无法履行的条款不影响本协议其他条款效力的，本协议其他条款继续有效；</w:t>
      </w:r>
      <w:r>
        <w:rPr>
          <w:sz w:val="20"/>
        </w:rPr>
        <w:t xml:space="preserve"> </w:t>
      </w:r>
      <w:r>
        <w:rPr>
          <w:sz w:val="20"/>
        </w:rPr>
        <w:t>同时，协议各方应根据现行有关法律、法规对该部分无效或无法履行的条款进行调整，使其依法成为有效条</w:t>
      </w:r>
      <w:r>
        <w:rPr>
          <w:sz w:val="20"/>
        </w:rPr>
        <w:t>款</w:t>
      </w:r>
      <w:r>
        <w:rPr>
          <w:sz w:val="20"/>
        </w:rPr>
        <w:t>，并尽量符合本协议所体现的原则和精神。</w:t>
      </w:r>
    </w:p>
    <w:p>
      <w:pPr>
        <w:jc w:val="both"/>
      </w:pPr>
      <w:r>
        <w:rPr>
          <w:sz w:val="20"/>
        </w:rPr>
        <w:t>(</w:t>
      </w:r>
      <w:r>
        <w:rPr>
          <w:sz w:val="20"/>
        </w:rPr>
        <w:t>三</w:t>
      </w:r>
      <w:r>
        <w:rPr>
          <w:sz w:val="20"/>
        </w:rPr>
        <w:t>)</w:t>
      </w:r>
      <w:r>
        <w:rPr>
          <w:sz w:val="20"/>
        </w:rPr>
        <w:t>在</w:t>
      </w:r>
      <w:r>
        <w:rPr>
          <w:sz w:val="20"/>
        </w:rPr>
        <w:t>本协议履行期间，因中国法律、法规、政策的变化致使本协议的部分条款相冲突、无效或失去可强制执行效力时，</w:t>
      </w:r>
      <w:r>
        <w:rPr>
          <w:sz w:val="20"/>
        </w:rPr>
        <w:t>甲乙双方应尽快修改本协议中相冲突或无效或失去</w:t>
      </w:r>
      <w:r>
        <w:rPr>
          <w:sz w:val="20"/>
        </w:rPr>
        <w:t>可强制执行效力的条款。</w:t>
      </w:r>
    </w:p>
    <w:p>
      <w:pPr>
        <w:jc w:val="both"/>
      </w:pPr>
      <w:r>
        <w:rPr>
          <w:sz w:val="20"/>
        </w:rPr>
        <w:t>十</w:t>
      </w:r>
      <w:r>
        <w:rPr>
          <w:sz w:val="20"/>
        </w:rPr>
        <w:t>三、主导语言与计量单位</w:t>
      </w:r>
    </w:p>
    <w:p>
      <w:pPr>
        <w:jc w:val="both"/>
      </w:pPr>
      <w:r>
        <w:rPr>
          <w:sz w:val="20"/>
        </w:rPr>
        <w:t>(</w:t>
      </w:r>
      <w:r>
        <w:rPr>
          <w:sz w:val="20"/>
        </w:rPr>
        <w:t>一</w:t>
      </w:r>
      <w:r>
        <w:rPr>
          <w:sz w:val="20"/>
        </w:rPr>
        <w:t>)</w:t>
      </w:r>
      <w:r>
        <w:rPr>
          <w:sz w:val="20"/>
        </w:rPr>
        <w:t>协议</w:t>
      </w:r>
      <w:r>
        <w:rPr>
          <w:sz w:val="20"/>
        </w:rPr>
        <w:t>书</w:t>
      </w:r>
      <w:r>
        <w:rPr>
          <w:sz w:val="20"/>
        </w:rPr>
        <w:t>写应用中文。</w:t>
      </w:r>
      <w:r>
        <w:rPr>
          <w:sz w:val="20"/>
        </w:rPr>
        <w:t>甲乙双方所有的来往信函，</w:t>
      </w:r>
      <w:r>
        <w:rPr>
          <w:sz w:val="20"/>
        </w:rPr>
        <w:t>以及协议有关的文件均应以中文书写。</w:t>
      </w:r>
    </w:p>
    <w:p>
      <w:pPr>
        <w:ind w:firstLine="6"/>
        <w:jc w:val="both"/>
      </w:pPr>
      <w:r>
        <w:rPr>
          <w:sz w:val="20"/>
        </w:rPr>
        <w:t>(</w:t>
      </w:r>
      <w:r>
        <w:rPr>
          <w:sz w:val="20"/>
        </w:rPr>
        <w:t>二</w:t>
      </w:r>
      <w:r>
        <w:rPr>
          <w:sz w:val="20"/>
        </w:rPr>
        <w:t>)</w:t>
      </w:r>
      <w:r>
        <w:rPr>
          <w:sz w:val="20"/>
        </w:rPr>
        <w:t>除</w:t>
      </w:r>
      <w:r>
        <w:rPr>
          <w:sz w:val="20"/>
        </w:rPr>
        <w:t>协议另有规定外，计量单位均使用中华人民共和国法定计量单位。</w:t>
      </w:r>
      <w:r>
        <w:rPr>
          <w:sz w:val="21"/>
        </w:rPr>
        <w:t xml:space="preserve"> </w:t>
      </w:r>
    </w:p>
    <w:p>
      <w:pPr>
        <w:ind w:firstLine="6"/>
        <w:jc w:val="both"/>
      </w:pPr>
      <w:r>
        <w:rPr>
          <w:sz w:val="20"/>
        </w:rPr>
        <w:t>十四、协议修</w:t>
      </w:r>
      <w:r>
        <w:rPr>
          <w:sz w:val="20"/>
        </w:rPr>
        <w:t>改</w:t>
      </w:r>
    </w:p>
    <w:p>
      <w:pPr>
        <w:jc w:val="both"/>
      </w:pPr>
      <w:r>
        <w:rPr>
          <w:sz w:val="20"/>
        </w:rPr>
        <w:t>(</w:t>
      </w:r>
      <w:r>
        <w:rPr>
          <w:sz w:val="20"/>
        </w:rPr>
        <w:t>一</w:t>
      </w:r>
      <w:r>
        <w:rPr>
          <w:sz w:val="20"/>
        </w:rPr>
        <w:t>)</w:t>
      </w:r>
      <w:r>
        <w:rPr>
          <w:sz w:val="20"/>
        </w:rPr>
        <w:t>对于本协议的未尽事宜，需进行修改、补充或完善的，</w:t>
      </w:r>
      <w:r>
        <w:rPr>
          <w:sz w:val="20"/>
        </w:rPr>
        <w:t>甲乙双方必须就所修改的内容签订书面的协议修改书，作为本协议的补充协议。</w:t>
      </w:r>
    </w:p>
    <w:p>
      <w:pPr>
        <w:jc w:val="both"/>
      </w:pPr>
      <w:r>
        <w:rPr>
          <w:sz w:val="20"/>
        </w:rPr>
        <w:t>(</w:t>
      </w:r>
      <w:r>
        <w:rPr>
          <w:sz w:val="20"/>
        </w:rPr>
        <w:t>二</w:t>
      </w:r>
      <w:r>
        <w:rPr>
          <w:sz w:val="20"/>
        </w:rPr>
        <w:t>)</w:t>
      </w:r>
      <w:r>
        <w:rPr>
          <w:sz w:val="20"/>
        </w:rPr>
        <w:t>补充协议与本协议具有同等法律效力</w:t>
      </w:r>
      <w:r>
        <w:rPr>
          <w:sz w:val="20"/>
        </w:rPr>
        <w:t>。</w:t>
      </w:r>
    </w:p>
    <w:p>
      <w:pPr>
        <w:jc w:val="both"/>
      </w:pPr>
      <w:r>
        <w:rPr>
          <w:sz w:val="20"/>
        </w:rPr>
        <w:t>十五、附加条</w:t>
      </w:r>
      <w:r>
        <w:rPr>
          <w:sz w:val="20"/>
        </w:rPr>
        <w:t>款</w:t>
      </w:r>
    </w:p>
    <w:p>
      <w:pPr>
        <w:ind w:firstLine="332"/>
        <w:jc w:val="both"/>
      </w:pPr>
      <w:r>
        <w:rPr>
          <w:sz w:val="20"/>
        </w:rPr>
        <w:t>本协议签署后，</w:t>
      </w:r>
      <w:r>
        <w:rPr>
          <w:sz w:val="20"/>
        </w:rPr>
        <w:t>由于乙方没有及时在</w:t>
      </w:r>
      <w:r>
        <w:rPr>
          <w:sz w:val="20"/>
        </w:rPr>
        <w:t>“</w:t>
      </w:r>
      <w:r>
        <w:rPr>
          <w:sz w:val="20"/>
        </w:rPr>
        <w:t>党政机关会议定点场所管理系统</w:t>
      </w:r>
      <w:r>
        <w:rPr>
          <w:sz w:val="20"/>
        </w:rPr>
        <w:t>”</w:t>
      </w:r>
      <w:r>
        <w:rPr>
          <w:sz w:val="20"/>
        </w:rPr>
        <w:t>上注册、发布相关信息，无法取得各级党政机关认可，所造成的损</w:t>
      </w:r>
      <w:r>
        <w:rPr>
          <w:sz w:val="21"/>
        </w:rPr>
        <w:t xml:space="preserve"> </w:t>
      </w:r>
      <w:r>
        <w:rPr>
          <w:sz w:val="20"/>
        </w:rPr>
        <w:t>失</w:t>
      </w:r>
      <w:r>
        <w:rPr>
          <w:sz w:val="20"/>
        </w:rPr>
        <w:t>由乙方负责。</w:t>
      </w:r>
    </w:p>
    <w:p>
      <w:pPr>
        <w:jc w:val="both"/>
      </w:pPr>
      <w:r>
        <w:rPr>
          <w:sz w:val="20"/>
        </w:rPr>
        <w:t>十六、协议生</w:t>
      </w:r>
      <w:r>
        <w:rPr>
          <w:sz w:val="20"/>
        </w:rPr>
        <w:t>效</w:t>
      </w:r>
    </w:p>
    <w:p>
      <w:pPr>
        <w:jc w:val="both"/>
      </w:pPr>
      <w:r>
        <w:rPr>
          <w:sz w:val="20"/>
        </w:rPr>
        <w:t>(</w:t>
      </w:r>
      <w:r>
        <w:rPr>
          <w:sz w:val="20"/>
        </w:rPr>
        <w:t>一</w:t>
      </w:r>
      <w:r>
        <w:rPr>
          <w:sz w:val="20"/>
        </w:rPr>
        <w:t>)</w:t>
      </w:r>
      <w:r>
        <w:rPr>
          <w:sz w:val="20"/>
        </w:rPr>
        <w:t>除非协议中另有说明，本协议经甲乙双方法定代表人或授权代表签字盖章，即开始生效。本协议有效期至</w:t>
      </w:r>
      <w:r>
        <w:rPr>
          <w:sz w:val="20"/>
        </w:rPr>
        <w:t xml:space="preserve"> </w:t>
      </w:r>
      <w:r>
        <w:rPr>
          <w:sz w:val="20"/>
        </w:rPr>
        <w:t>年</w:t>
      </w:r>
      <w:r>
        <w:rPr>
          <w:sz w:val="20"/>
        </w:rPr>
        <w:t>月</w:t>
      </w:r>
      <w:r>
        <w:rPr>
          <w:sz w:val="20"/>
        </w:rPr>
        <w:t>日。</w:t>
      </w:r>
    </w:p>
    <w:p>
      <w:pPr>
        <w:jc w:val="both"/>
      </w:pPr>
      <w:r>
        <w:rPr>
          <w:sz w:val="20"/>
        </w:rPr>
        <w:t>(</w:t>
      </w:r>
      <w:r>
        <w:rPr>
          <w:sz w:val="20"/>
        </w:rPr>
        <w:t>二</w:t>
      </w:r>
      <w:r>
        <w:rPr>
          <w:sz w:val="20"/>
        </w:rPr>
        <w:t>)</w:t>
      </w:r>
      <w:r>
        <w:rPr>
          <w:sz w:val="20"/>
        </w:rPr>
        <w:t>本协议中的附件均为本协议不可分割的部分，与本协议具有同等的法律效力。</w:t>
      </w:r>
    </w:p>
    <w:p>
      <w:pPr>
        <w:jc w:val="both"/>
      </w:pPr>
      <w:r>
        <w:rPr>
          <w:sz w:val="20"/>
        </w:rPr>
        <w:t>(</w:t>
      </w:r>
      <w:r>
        <w:rPr>
          <w:sz w:val="20"/>
        </w:rPr>
        <w:t>三</w:t>
      </w:r>
      <w:r>
        <w:rPr>
          <w:sz w:val="20"/>
        </w:rPr>
        <w:t>)</w:t>
      </w:r>
      <w:r>
        <w:rPr>
          <w:sz w:val="20"/>
        </w:rPr>
        <w:t>本协</w:t>
      </w:r>
      <w:r>
        <w:rPr>
          <w:sz w:val="20"/>
        </w:rPr>
        <w:t>议正本一式三份，</w:t>
      </w:r>
      <w:r>
        <w:rPr>
          <w:sz w:val="20"/>
        </w:rPr>
        <w:t>甲方、乙方各一份，招标代理机构一份，每份正本具有同等法律效力。</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3360"/>
        <w:gridCol w:w="3360"/>
      </w:tblGrid>
      <w:tr>
        <w:tc>
          <w:tcPr>
            <w:tcW w:type="dxa" w:w="3360"/>
            <w:tcBorders>
              <w:top w:val="single" w:color="000000" w:sz="4"/>
              <w:left w:val="single" w:color="000000" w:sz="4"/>
              <w:bottom w:val="single" w:color="000000" w:sz="4"/>
              <w:right w:val="single" w:color="000000" w:sz="4"/>
            </w:tcBorders>
            <w:vAlign w:val="top"/>
          </w:tcPr>
          <w:p>
            <w:pPr>
              <w:jc w:val="both"/>
            </w:pPr>
            <w:r>
              <w:rPr>
                <w:sz w:val="20"/>
              </w:rPr>
              <w:t>甲方单位名称</w:t>
            </w:r>
            <w:r>
              <w:rPr>
                <w:sz w:val="20"/>
              </w:rPr>
              <w:t>(</w:t>
            </w:r>
            <w:r>
              <w:rPr>
                <w:sz w:val="20"/>
              </w:rPr>
              <w:t>章</w:t>
            </w:r>
            <w:r>
              <w:rPr>
                <w:sz w:val="20"/>
              </w:rPr>
              <w:t>)</w:t>
            </w:r>
            <w:r>
              <w:rPr>
                <w:sz w:val="20"/>
              </w:rPr>
              <w:t>:</w:t>
            </w:r>
          </w:p>
        </w:tc>
        <w:tc>
          <w:tcPr>
            <w:tcW w:type="dxa" w:w="3360"/>
            <w:tcBorders>
              <w:top w:val="single" w:color="000000" w:sz="4"/>
              <w:left w:val="single" w:color="000000" w:sz="4"/>
              <w:bottom w:val="single" w:color="000000" w:sz="4"/>
              <w:right w:val="single" w:color="000000" w:sz="4"/>
            </w:tcBorders>
            <w:vAlign w:val="top"/>
          </w:tcPr>
          <w:p>
            <w:pPr>
              <w:jc w:val="both"/>
            </w:pPr>
            <w:r>
              <w:rPr>
                <w:sz w:val="20"/>
              </w:rPr>
              <w:t>乙</w:t>
            </w:r>
            <w:r>
              <w:rPr>
                <w:sz w:val="20"/>
              </w:rPr>
              <w:t>方单位名称</w:t>
            </w:r>
            <w:r>
              <w:rPr>
                <w:sz w:val="20"/>
              </w:rPr>
              <w:t>(</w:t>
            </w:r>
            <w:r>
              <w:rPr>
                <w:sz w:val="20"/>
              </w:rPr>
              <w:t>章</w:t>
            </w:r>
            <w:r>
              <w:rPr>
                <w:sz w:val="20"/>
              </w:rPr>
              <w:t>):</w:t>
            </w:r>
          </w:p>
        </w:tc>
      </w:tr>
      <w:tr>
        <w:tc>
          <w:tcPr>
            <w:tcW w:type="dxa" w:w="3360"/>
            <w:tcBorders>
              <w:top w:val="none" w:color="000000" w:sz="4"/>
              <w:left w:val="single" w:color="000000" w:sz="4"/>
              <w:bottom w:val="single" w:color="000000" w:sz="4"/>
              <w:right w:val="single" w:color="000000" w:sz="4"/>
            </w:tcBorders>
            <w:vAlign w:val="top"/>
          </w:tcPr>
          <w:p>
            <w:pPr>
              <w:jc w:val="both"/>
            </w:pPr>
            <w:r>
              <w:rPr>
                <w:sz w:val="20"/>
              </w:rPr>
              <w:t>单位地址</w:t>
            </w:r>
            <w:r>
              <w:rPr>
                <w:sz w:val="20"/>
              </w:rPr>
              <w:t>:</w:t>
            </w:r>
          </w:p>
        </w:tc>
        <w:tc>
          <w:tcPr>
            <w:tcW w:type="dxa" w:w="3360"/>
            <w:tcBorders>
              <w:top w:val="none" w:color="000000" w:sz="4"/>
              <w:left w:val="single" w:color="000000" w:sz="4"/>
              <w:bottom w:val="single" w:color="000000" w:sz="4"/>
              <w:right w:val="single" w:color="000000" w:sz="4"/>
            </w:tcBorders>
            <w:vAlign w:val="top"/>
          </w:tcPr>
          <w:p>
            <w:pPr>
              <w:jc w:val="both"/>
            </w:pPr>
            <w:r>
              <w:rPr>
                <w:sz w:val="20"/>
              </w:rPr>
              <w:t>单位地址</w:t>
            </w:r>
            <w:r>
              <w:rPr>
                <w:sz w:val="20"/>
              </w:rPr>
              <w:t>:</w:t>
            </w:r>
          </w:p>
        </w:tc>
      </w:tr>
      <w:tr>
        <w:tc>
          <w:tcPr>
            <w:tcW w:type="dxa" w:w="3360"/>
            <w:tcBorders>
              <w:top w:val="none" w:color="000000" w:sz="4"/>
              <w:left w:val="single" w:color="000000" w:sz="4"/>
              <w:bottom w:val="single" w:color="000000" w:sz="4"/>
              <w:right w:val="single" w:color="000000" w:sz="4"/>
            </w:tcBorders>
            <w:vAlign w:val="top"/>
          </w:tcPr>
          <w:p>
            <w:pPr>
              <w:jc w:val="both"/>
            </w:pPr>
            <w:r>
              <w:rPr>
                <w:sz w:val="20"/>
              </w:rPr>
              <w:t>法</w:t>
            </w:r>
            <w:r>
              <w:rPr>
                <w:sz w:val="20"/>
              </w:rPr>
              <w:t>人授权代表</w:t>
            </w:r>
            <w:r>
              <w:rPr>
                <w:sz w:val="20"/>
              </w:rPr>
              <w:t>:</w:t>
            </w:r>
          </w:p>
        </w:tc>
        <w:tc>
          <w:tcPr>
            <w:tcW w:type="dxa" w:w="3360"/>
            <w:tcBorders>
              <w:top w:val="none" w:color="000000" w:sz="4"/>
              <w:left w:val="single" w:color="000000" w:sz="4"/>
              <w:bottom w:val="single" w:color="000000" w:sz="4"/>
              <w:right w:val="single" w:color="000000" w:sz="4"/>
            </w:tcBorders>
            <w:vAlign w:val="top"/>
          </w:tcPr>
          <w:p>
            <w:pPr>
              <w:jc w:val="both"/>
            </w:pPr>
            <w:r>
              <w:rPr>
                <w:sz w:val="20"/>
              </w:rPr>
              <w:t>法人代表</w:t>
            </w:r>
            <w:r>
              <w:rPr>
                <w:sz w:val="20"/>
              </w:rPr>
              <w:t>:</w:t>
            </w:r>
          </w:p>
        </w:tc>
      </w:tr>
      <w:tr>
        <w:tc>
          <w:tcPr>
            <w:tcW w:type="dxa" w:w="3360"/>
            <w:tcBorders>
              <w:top w:val="none" w:color="000000" w:sz="4"/>
              <w:left w:val="single" w:color="000000" w:sz="4"/>
              <w:bottom w:val="single" w:color="000000" w:sz="4"/>
              <w:right w:val="single" w:color="000000" w:sz="4"/>
            </w:tcBorders>
            <w:vAlign w:val="top"/>
          </w:tcPr>
          <w:p>
            <w:pPr>
              <w:jc w:val="both"/>
            </w:pPr>
            <w:r>
              <w:rPr>
                <w:sz w:val="20"/>
              </w:rPr>
              <w:t>电</w:t>
            </w:r>
            <w:r>
              <w:rPr>
                <w:sz w:val="20"/>
              </w:rPr>
              <w:t xml:space="preserve"> </w:t>
            </w:r>
            <w:r>
              <w:rPr>
                <w:sz w:val="20"/>
              </w:rPr>
              <w:t>话</w:t>
            </w:r>
            <w:r>
              <w:rPr>
                <w:sz w:val="20"/>
              </w:rPr>
              <w:t>:</w:t>
            </w:r>
          </w:p>
        </w:tc>
        <w:tc>
          <w:tcPr>
            <w:tcW w:type="dxa" w:w="3360"/>
            <w:tcBorders>
              <w:top w:val="none" w:color="000000" w:sz="4"/>
              <w:left w:val="single" w:color="000000" w:sz="4"/>
              <w:bottom w:val="single" w:color="000000" w:sz="4"/>
              <w:right w:val="single" w:color="000000" w:sz="4"/>
            </w:tcBorders>
            <w:vAlign w:val="top"/>
          </w:tcPr>
          <w:p>
            <w:pPr>
              <w:jc w:val="both"/>
            </w:pPr>
            <w:r>
              <w:rPr>
                <w:sz w:val="20"/>
              </w:rPr>
              <w:t>电</w:t>
            </w:r>
            <w:r>
              <w:rPr>
                <w:sz w:val="20"/>
              </w:rPr>
              <w:t xml:space="preserve"> </w:t>
            </w:r>
            <w:r>
              <w:rPr>
                <w:sz w:val="20"/>
              </w:rPr>
              <w:t>话</w:t>
            </w:r>
            <w:r>
              <w:rPr>
                <w:sz w:val="20"/>
              </w:rPr>
              <w:t>:</w:t>
            </w:r>
          </w:p>
        </w:tc>
      </w:tr>
      <w:tr>
        <w:tc>
          <w:tcPr>
            <w:tcW w:type="dxa" w:w="3360"/>
            <w:tcBorders>
              <w:top w:val="none" w:color="000000" w:sz="4"/>
              <w:left w:val="single" w:color="000000" w:sz="4"/>
              <w:bottom w:val="single" w:color="000000" w:sz="4"/>
              <w:right w:val="single" w:color="000000" w:sz="4"/>
            </w:tcBorders>
            <w:vAlign w:val="top"/>
          </w:tcPr>
          <w:p>
            <w:pPr>
              <w:jc w:val="both"/>
            </w:pPr>
            <w:r>
              <w:rPr>
                <w:sz w:val="20"/>
              </w:rPr>
              <w:t>日</w:t>
            </w:r>
            <w:r>
              <w:rPr>
                <w:sz w:val="20"/>
              </w:rPr>
              <w:t>期</w:t>
            </w:r>
            <w:r>
              <w:rPr>
                <w:sz w:val="20"/>
              </w:rPr>
              <w:t xml:space="preserve">:    </w:t>
            </w:r>
            <w:r>
              <w:rPr>
                <w:sz w:val="20"/>
              </w:rPr>
              <w:t>年</w:t>
            </w:r>
            <w:r>
              <w:rPr>
                <w:sz w:val="20"/>
              </w:rPr>
              <w:t>月</w:t>
            </w:r>
            <w:r>
              <w:rPr>
                <w:sz w:val="20"/>
              </w:rPr>
              <w:t>日</w:t>
            </w:r>
          </w:p>
        </w:tc>
        <w:tc>
          <w:tcPr>
            <w:tcW w:type="dxa" w:w="3360"/>
            <w:tcBorders>
              <w:top w:val="none" w:color="000000" w:sz="4"/>
              <w:left w:val="single" w:color="000000" w:sz="4"/>
              <w:bottom w:val="single" w:color="000000" w:sz="4"/>
              <w:right w:val="single" w:color="000000" w:sz="4"/>
            </w:tcBorders>
            <w:vAlign w:val="top"/>
          </w:tcPr>
          <w:p>
            <w:pPr>
              <w:jc w:val="both"/>
            </w:pPr>
            <w:r>
              <w:rPr>
                <w:sz w:val="20"/>
              </w:rPr>
              <w:t>日</w:t>
            </w:r>
            <w:r>
              <w:rPr>
                <w:sz w:val="20"/>
              </w:rPr>
              <w:t>期</w:t>
            </w:r>
            <w:r>
              <w:rPr>
                <w:sz w:val="20"/>
              </w:rPr>
              <w:t xml:space="preserve">:    </w:t>
            </w:r>
            <w:r>
              <w:rPr>
                <w:sz w:val="20"/>
              </w:rPr>
              <w:t>年</w:t>
            </w:r>
            <w:r>
              <w:rPr>
                <w:sz w:val="20"/>
              </w:rPr>
              <w:t>月</w:t>
            </w:r>
            <w:r>
              <w:rPr>
                <w:sz w:val="20"/>
              </w:rPr>
              <w:t>日</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441900022-2023-00241</w:t>
      </w:r>
    </w:p>
    <w:p>
      <w:pPr>
        <w:jc w:val="center"/>
      </w:pPr>
      <w:r>
        <w:rPr>
          <w:b/>
          <w:sz w:val="24"/>
        </w:rPr>
        <w:t>采购项目编号：</w:t>
      </w:r>
      <w:r>
        <w:rPr>
          <w:b/>
          <w:sz w:val="24"/>
        </w:rPr>
        <w:t>441900022-2023-00241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黄江镇党政机关会议定点场所服务项目</w:t>
      </w:r>
      <w:r>
        <w:rPr>
          <w:u w:val="single"/>
        </w:rPr>
        <w:t>”</w:t>
      </w:r>
      <w:r>
        <w:rPr/>
        <w:t>项目的招标[采购项目编号为：</w:t>
      </w:r>
      <w:r>
        <w:rPr>
          <w:u w:val="single"/>
        </w:rPr>
        <w:t>441900022-2023-00241</w:t>
      </w:r>
      <w:r>
        <w:rPr/>
        <w:t>]，我方愿参与投标。</w:t>
      </w:r>
    </w:p>
    <w:p>
      <w:pPr>
        <w:ind w:firstLine="480"/>
      </w:pPr>
      <w:r>
        <w:rPr/>
        <w:t>我方确认收到贵方提供的</w:t>
      </w:r>
      <w:r>
        <w:rPr>
          <w:u w:val="single"/>
        </w:rPr>
        <w:t>“</w:t>
      </w:r>
      <w:r>
        <w:rPr>
          <w:u w:val="single"/>
        </w:rPr>
        <w:t>黄江镇党政机关会议定点场所服务项目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黄江镇党政机关会议定点场所服务项目</w:t>
      </w:r>
      <w:r>
        <w:rPr/>
        <w:t>”项目采购[采购项目编号为</w:t>
      </w:r>
      <w:r>
        <w:rPr/>
        <w:t>441900022-2023-00241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黄江镇党政机关会议定点场所服务项目</w:t>
      </w:r>
      <w:r>
        <w:rPr/>
        <w:t>招标中获中标（采购项目编号：</w:t>
      </w:r>
      <w:r>
        <w:rPr/>
        <w:t>441900022-2023-00241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黄江镇党政机关会议定点场所服务项目</w:t>
      </w:r>
      <w:r>
        <w:rPr/>
        <w:t>”项目（采购项目编号：</w:t>
      </w:r>
      <w:r>
        <w:rPr/>
        <w:t>441900022-2023-00241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