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441900022-2023-00254</w:t>
      </w:r>
    </w:p>
    <w:p>
      <w:pPr>
        <w:jc w:val="center"/>
      </w:pPr>
      <w:r>
        <w:rPr>
          <w:b/>
          <w:sz w:val="24"/>
        </w:rPr>
        <w:t>采购项目编号：</w:t>
      </w:r>
      <w:r>
        <w:rPr>
          <w:b/>
          <w:sz w:val="24"/>
        </w:rPr>
        <w:t>441900022-2023-00254</w:t>
      </w:r>
    </w:p>
    <w:p>
      <w:pPr>
        <w:jc w:val="center"/>
      </w:pPr>
      <w:r>
        <w:rPr>
          <w:b/>
          <w:sz w:val="24"/>
        </w:rPr>
        <w:t>项目名称：</w:t>
      </w:r>
      <w:r>
        <w:rPr>
          <w:b/>
          <w:sz w:val="24"/>
        </w:rPr>
        <w:t>黄江镇第一小学教育教学专用设备</w:t>
      </w:r>
    </w:p>
    <w:p>
      <w:pPr>
        <w:jc w:val="center"/>
      </w:pPr>
      <w:r>
        <w:rPr>
          <w:b/>
          <w:sz w:val="24"/>
        </w:rPr>
        <w:t>采购人：</w:t>
      </w:r>
      <w:r>
        <w:rPr>
          <w:b/>
          <w:sz w:val="24"/>
        </w:rPr>
        <w:t>东莞市黄江镇教育管理中心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东莞市黄江镇教育管理中心</w:t>
      </w:r>
      <w:r>
        <w:rPr/>
        <w:t>的委托，采用</w:t>
      </w:r>
      <w:r>
        <w:rPr/>
        <w:t>公开招标</w:t>
      </w:r>
      <w:r>
        <w:rPr/>
        <w:t>方式组织采购</w:t>
      </w:r>
      <w:r>
        <w:rPr/>
        <w:t>黄江镇第一小学教育教学专用设备</w:t>
      </w:r>
      <w:r>
        <w:rPr/>
        <w:t>。欢迎符合资格条件的国内供应商参加投标。</w:t>
      </w:r>
    </w:p>
    <w:p>
      <w:r>
        <w:rPr>
          <w:b/>
          <w:sz w:val="28"/>
        </w:rPr>
        <w:t>一.项目概述</w:t>
      </w:r>
    </w:p>
    <w:p>
      <w:r>
        <w:rPr>
          <w:b/>
          <w:sz w:val="24"/>
        </w:rPr>
        <w:t>1.名称与编号</w:t>
      </w:r>
    </w:p>
    <w:p>
      <w:pPr>
        <w:ind w:firstLine="480"/>
      </w:pPr>
      <w:r>
        <w:rPr/>
        <w:t>项目名称：</w:t>
      </w:r>
      <w:r>
        <w:rPr/>
        <w:t>黄江镇第一小学教育教学专用设备</w:t>
      </w:r>
    </w:p>
    <w:p>
      <w:pPr>
        <w:ind w:firstLine="480"/>
      </w:pPr>
      <w:r>
        <w:rPr/>
        <w:t>采购计划编号：</w:t>
      </w:r>
      <w:r>
        <w:rPr/>
        <w:t>441900022-2023-00254</w:t>
      </w:r>
    </w:p>
    <w:p>
      <w:pPr>
        <w:ind w:firstLine="480"/>
      </w:pPr>
      <w:r>
        <w:rPr/>
        <w:t>采购项目编号：</w:t>
      </w:r>
      <w:r>
        <w:rPr/>
        <w:t>441900022-2023-00254</w:t>
      </w:r>
    </w:p>
    <w:p>
      <w:pPr>
        <w:ind w:firstLine="480"/>
      </w:pPr>
      <w:r>
        <w:rPr/>
        <w:t>采购方式：</w:t>
      </w:r>
      <w:r>
        <w:rPr/>
        <w:t>公开招标</w:t>
      </w:r>
    </w:p>
    <w:p>
      <w:pPr>
        <w:ind w:firstLine="480"/>
      </w:pPr>
      <w:r>
        <w:rPr/>
        <w:t>预算金额：</w:t>
      </w:r>
      <w:r>
        <w:rPr/>
        <w:t>7,270,447.98</w:t>
      </w:r>
      <w:r>
        <w:rPr/>
        <w:t>元</w:t>
      </w:r>
    </w:p>
    <w:p>
      <w:r>
        <w:rPr>
          <w:b/>
          <w:sz w:val="24"/>
        </w:rPr>
        <w:t>2.项目内容及需求情况（采购项目技术规格、参数及要求）</w:t>
      </w:r>
    </w:p>
    <w:p>
      <w:pPr>
        <w:ind w:firstLine="480"/>
      </w:pPr>
    </w:p>
    <w:p/>
    <w:p>
      <w:r>
        <w:rPr/>
        <w:t>采购包1(黄江镇第一小学教育教学专用设备):</w:t>
      </w:r>
    </w:p>
    <w:p>
      <w:r>
        <w:rPr/>
        <w:t>采购包预算金额：7,270,447.98元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黄江镇第一小学教育教学专用设备</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合同履行期限：合同签订之日起60天内完成。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2）有依法缴纳税收和社会保障资金的良好记录：提供投标截止日前6个月内任意1个月依法缴纳税收和社会保障资金的相关材料或提供《资格条件承诺函》（按照招标文件格式）</w:t>
      </w:r>
    </w:p>
    <w:p/>
    <w:p>
      <w:r>
        <w:rPr/>
        <w:t>3）具有良好的商业信誉和健全的财务会计制度：供应商必须具有良好的商业信誉和健全的财务会计制度。提供2021或2022年度财务状况报告或基本开户行出具的资信证明或提供《资格条件承诺函》（按照招标文件格式）。</w:t>
      </w:r>
    </w:p>
    <w:p/>
    <w:p>
      <w:r>
        <w:rPr/>
        <w:t>4）履行合同所必需的设备和专业技术能力：按投标（响应）文件格式填报设备及专业技术能力情况或提供《资格条件承诺函》（按照招标文件格式）。</w:t>
      </w:r>
    </w:p>
    <w:p/>
    <w:p>
      <w:r>
        <w:rPr/>
        <w:t>5）参加采购活动前3年内，在经营活动中没有重大违法记录：（可参照投标函相关承诺格式内容）。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采购包1（黄江镇第一小学教育教学专用设备）：</w:t>
      </w:r>
      <w:r>
        <w:rPr/>
        <w:t>本项目不属于专门面向中小企业采购的项目。</w:t>
      </w:r>
    </w:p>
    <w:p/>
    <w:p>
      <w:r>
        <w:rPr>
          <w:b/>
          <w:sz w:val="24"/>
        </w:rPr>
        <w:t>3.本项目特定的资格要求：</w:t>
      </w:r>
    </w:p>
    <w:p>
      <w:pPr>
        <w:ind w:firstLine="480"/>
      </w:pPr>
    </w:p>
    <w:p/>
    <w:p>
      <w:r>
        <w:rPr/>
        <w:t>采购包1（黄江镇第一小学教育教学专用设备）：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东莞市黄江镇教育管理中心</w:t>
      </w:r>
    </w:p>
    <w:p>
      <w:pPr>
        <w:ind w:firstLine="480"/>
      </w:pPr>
      <w:r>
        <w:rPr/>
        <w:t>地址：</w:t>
      </w:r>
      <w:r>
        <w:rPr/>
        <w:t>东莞市黄江镇莞樟路黄江段26号104三楼教育管理中心</w:t>
      </w:r>
    </w:p>
    <w:p>
      <w:pPr>
        <w:ind w:firstLine="480"/>
      </w:pPr>
      <w:r>
        <w:rPr/>
        <w:t>联系方式：</w:t>
      </w:r>
      <w:r>
        <w:rPr/>
        <w:t>0769-83517822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7"/>
        </w:rPr>
        <w:t>一、概括</w:t>
      </w:r>
    </w:p>
    <w:p>
      <w:pPr>
        <w:ind w:firstLine="420"/>
      </w:pPr>
      <w:r>
        <w:rPr>
          <w:sz w:val="21"/>
        </w:rPr>
        <w:t>东莞市黄江镇第一小学位于东莞市黄江镇田美社区，紧邻中泰峰境小区，东临规划工业九路，南临规划工业八路，学校占地面积</w:t>
      </w:r>
      <w:r>
        <w:rPr>
          <w:sz w:val="21"/>
        </w:rPr>
        <w:t>3.62</w:t>
      </w:r>
      <w:r>
        <w:rPr>
          <w:sz w:val="21"/>
        </w:rPr>
        <w:t>万平方米，总建筑面积约</w:t>
      </w:r>
      <w:r>
        <w:rPr>
          <w:sz w:val="21"/>
        </w:rPr>
        <w:t>6.5</w:t>
      </w:r>
      <w:r>
        <w:rPr>
          <w:sz w:val="21"/>
        </w:rPr>
        <w:t>万平方米，主要建筑有教学楼、宿舍楼、体育馆综合楼、图书馆、门卫室及地下室、运动场地等。学校建成后可提供</w:t>
      </w:r>
      <w:r>
        <w:rPr>
          <w:sz w:val="21"/>
        </w:rPr>
        <w:t>60</w:t>
      </w:r>
      <w:r>
        <w:rPr>
          <w:sz w:val="21"/>
        </w:rPr>
        <w:t>个班（预留扩到</w:t>
      </w:r>
      <w:r>
        <w:rPr>
          <w:sz w:val="21"/>
        </w:rPr>
        <w:t>66</w:t>
      </w:r>
      <w:r>
        <w:rPr>
          <w:sz w:val="21"/>
        </w:rPr>
        <w:t>个班）、</w:t>
      </w:r>
      <w:r>
        <w:rPr>
          <w:sz w:val="21"/>
        </w:rPr>
        <w:t>2700</w:t>
      </w:r>
      <w:r>
        <w:rPr>
          <w:sz w:val="21"/>
        </w:rPr>
        <w:t>个公办学位。学校将以“臻美教育”为办学理念，打造环境优美、文化氛围浓厚、教育教学质量一流的品牌学校。为满足学校教学的基本需求，现需采购一批教育教学专用设备。针对黄江第一小学学校现有的实际情况，对学校教育教学专用设备做统一的统筹规划，自顶向下的设计建设。建设内容概括如下：</w:t>
      </w:r>
    </w:p>
    <w:p>
      <w:r>
        <w:rPr>
          <w:sz w:val="21"/>
        </w:rPr>
        <w:t>（</w:t>
      </w:r>
      <w:r>
        <w:rPr>
          <w:sz w:val="21"/>
        </w:rPr>
        <w:t>1</w:t>
      </w:r>
      <w:r>
        <w:rPr>
          <w:sz w:val="21"/>
        </w:rPr>
        <w:t>）</w:t>
      </w:r>
      <w:r>
        <w:rPr>
          <w:sz w:val="21"/>
        </w:rPr>
        <w:t>行政、老师教学办公设备</w:t>
      </w:r>
      <w:r>
        <w:rPr>
          <w:sz w:val="21"/>
        </w:rPr>
        <w:t>（</w:t>
      </w:r>
      <w:r>
        <w:rPr>
          <w:sz w:val="21"/>
        </w:rPr>
        <w:t>2</w:t>
      </w:r>
      <w:r>
        <w:rPr>
          <w:sz w:val="21"/>
        </w:rPr>
        <w:t>）</w:t>
      </w:r>
      <w:r>
        <w:rPr>
          <w:sz w:val="21"/>
        </w:rPr>
        <w:t>多媒体信息发布系统</w:t>
      </w:r>
      <w:r>
        <w:rPr>
          <w:sz w:val="21"/>
        </w:rPr>
        <w:t>（</w:t>
      </w:r>
      <w:r>
        <w:rPr>
          <w:sz w:val="21"/>
        </w:rPr>
        <w:t>3</w:t>
      </w:r>
      <w:r>
        <w:rPr>
          <w:sz w:val="21"/>
        </w:rPr>
        <w:t>）</w:t>
      </w:r>
      <w:r>
        <w:rPr>
          <w:sz w:val="21"/>
        </w:rPr>
        <w:t>多媒体互动平台</w:t>
      </w:r>
      <w:r>
        <w:rPr>
          <w:sz w:val="21"/>
        </w:rPr>
        <w:t>（</w:t>
      </w:r>
      <w:r>
        <w:rPr>
          <w:sz w:val="21"/>
        </w:rPr>
        <w:t>4</w:t>
      </w:r>
      <w:r>
        <w:rPr>
          <w:sz w:val="21"/>
        </w:rPr>
        <w:t>）</w:t>
      </w:r>
      <w:r>
        <w:rPr>
          <w:sz w:val="21"/>
        </w:rPr>
        <w:t>精品课堂录播室系统</w:t>
      </w:r>
      <w:r>
        <w:rPr>
          <w:sz w:val="21"/>
        </w:rPr>
        <w:t>（</w:t>
      </w:r>
      <w:r>
        <w:rPr>
          <w:sz w:val="21"/>
        </w:rPr>
        <w:t>5</w:t>
      </w:r>
      <w:r>
        <w:rPr>
          <w:sz w:val="21"/>
        </w:rPr>
        <w:t>）</w:t>
      </w:r>
      <w:r>
        <w:rPr>
          <w:sz w:val="21"/>
        </w:rPr>
        <w:t>精品微课制作室</w:t>
      </w:r>
      <w:r>
        <w:rPr>
          <w:sz w:val="21"/>
        </w:rPr>
        <w:t>（</w:t>
      </w:r>
      <w:r>
        <w:rPr>
          <w:sz w:val="21"/>
        </w:rPr>
        <w:t>6</w:t>
      </w:r>
      <w:r>
        <w:rPr>
          <w:sz w:val="21"/>
        </w:rPr>
        <w:t>）</w:t>
      </w:r>
      <w:r>
        <w:rPr>
          <w:sz w:val="21"/>
        </w:rPr>
        <w:t>校园电视台</w:t>
      </w:r>
      <w:r>
        <w:rPr>
          <w:sz w:val="21"/>
        </w:rPr>
        <w:t>（</w:t>
      </w:r>
      <w:r>
        <w:rPr>
          <w:sz w:val="21"/>
        </w:rPr>
        <w:t>7</w:t>
      </w:r>
      <w:r>
        <w:rPr>
          <w:sz w:val="21"/>
        </w:rPr>
        <w:t>）</w:t>
      </w:r>
      <w:r>
        <w:rPr>
          <w:sz w:val="21"/>
        </w:rPr>
        <w:t>智慧图书馆</w:t>
      </w:r>
      <w:r>
        <w:rPr>
          <w:sz w:val="21"/>
        </w:rPr>
        <w:t>（</w:t>
      </w:r>
      <w:r>
        <w:rPr>
          <w:sz w:val="21"/>
        </w:rPr>
        <w:t>8</w:t>
      </w:r>
      <w:r>
        <w:rPr>
          <w:sz w:val="21"/>
        </w:rPr>
        <w:t>）</w:t>
      </w:r>
      <w:r>
        <w:rPr>
          <w:sz w:val="21"/>
        </w:rPr>
        <w:t>多功能报告厅系统</w:t>
      </w:r>
      <w:r>
        <w:rPr>
          <w:sz w:val="21"/>
        </w:rPr>
        <w:t>（</w:t>
      </w:r>
      <w:r>
        <w:rPr>
          <w:sz w:val="21"/>
        </w:rPr>
        <w:t>9</w:t>
      </w:r>
      <w:r>
        <w:rPr>
          <w:sz w:val="21"/>
        </w:rPr>
        <w:t>）</w:t>
      </w:r>
      <w:r>
        <w:rPr>
          <w:sz w:val="21"/>
        </w:rPr>
        <w:t>体育馆舞台灯光音响系统</w:t>
      </w:r>
      <w:r>
        <w:rPr>
          <w:sz w:val="21"/>
        </w:rPr>
        <w:t>（</w:t>
      </w:r>
      <w:r>
        <w:rPr>
          <w:sz w:val="21"/>
        </w:rPr>
        <w:t>10</w:t>
      </w:r>
      <w:r>
        <w:rPr>
          <w:sz w:val="21"/>
        </w:rPr>
        <w:t>）</w:t>
      </w:r>
      <w:r>
        <w:rPr>
          <w:sz w:val="21"/>
        </w:rPr>
        <w:t>会议室系统</w:t>
      </w:r>
      <w:r>
        <w:rPr>
          <w:sz w:val="21"/>
        </w:rPr>
        <w:t>（</w:t>
      </w:r>
      <w:r>
        <w:rPr>
          <w:sz w:val="21"/>
        </w:rPr>
        <w:t>11</w:t>
      </w:r>
      <w:r>
        <w:rPr>
          <w:sz w:val="21"/>
        </w:rPr>
        <w:t>）</w:t>
      </w:r>
      <w:r>
        <w:rPr>
          <w:sz w:val="21"/>
        </w:rPr>
        <w:t>合班教室</w:t>
      </w:r>
    </w:p>
    <w:p>
      <w:pPr>
        <w:jc w:val="left"/>
      </w:pPr>
      <w:r>
        <w:rPr/>
        <w:t xml:space="preserve"> </w:t>
      </w:r>
    </w:p>
    <w:p>
      <w:pPr>
        <w:jc w:val="left"/>
      </w:pPr>
      <w:r>
        <w:rPr>
          <w:b/>
          <w:sz w:val="27"/>
        </w:rPr>
        <w:t>二</w:t>
      </w:r>
      <w:r>
        <w:rPr>
          <w:b/>
          <w:sz w:val="27"/>
        </w:rPr>
        <w:t>、《资格条件承诺函》格式</w:t>
      </w:r>
    </w:p>
    <w:p>
      <w:pPr>
        <w:jc w:val="left"/>
      </w:pPr>
      <w:r>
        <w:rPr>
          <w:sz w:val="21"/>
        </w:rPr>
        <w:t xml:space="preserve"> </w:t>
      </w:r>
    </w:p>
    <w:p>
      <w:pPr>
        <w:jc w:val="center"/>
      </w:pPr>
      <w:r>
        <w:rPr>
          <w:sz w:val="21"/>
        </w:rPr>
        <w:t>资格条件承诺函</w:t>
      </w:r>
    </w:p>
    <w:p>
      <w:pPr>
        <w:jc w:val="left"/>
      </w:pPr>
      <w:r>
        <w:rPr>
          <w:sz w:val="21"/>
        </w:rPr>
        <w:t>我方</w:t>
      </w:r>
      <w:r>
        <w:rPr>
          <w:sz w:val="21"/>
          <w:u w:val="single"/>
        </w:rPr>
        <w:t>（供应商名称）</w:t>
      </w:r>
      <w:r>
        <w:rPr>
          <w:sz w:val="21"/>
        </w:rPr>
        <w:t>符合《中华人民共和国政府采购法》第二十二条第一款第（二）项、第（三）项、第（四）项、第（五）项规定条</w:t>
      </w:r>
      <w:r>
        <w:rPr>
          <w:sz w:val="21"/>
        </w:rPr>
        <w:t>件，具体包括：</w:t>
      </w:r>
    </w:p>
    <w:p>
      <w:pPr>
        <w:jc w:val="left"/>
      </w:pPr>
      <w:r>
        <w:rPr>
          <w:sz w:val="21"/>
        </w:rPr>
        <w:t>1.</w:t>
      </w:r>
      <w:r>
        <w:rPr>
          <w:sz w:val="21"/>
        </w:rPr>
        <w:t>具有良好的商业信誉和健全的财务会计制度；</w:t>
      </w:r>
    </w:p>
    <w:p>
      <w:pPr>
        <w:jc w:val="left"/>
      </w:pPr>
      <w:r>
        <w:rPr>
          <w:sz w:val="21"/>
        </w:rPr>
        <w:t>2.</w:t>
      </w:r>
      <w:r>
        <w:rPr>
          <w:sz w:val="21"/>
        </w:rPr>
        <w:t>具有履行合同所必需的设备和专业技术能力；</w:t>
      </w:r>
    </w:p>
    <w:p>
      <w:pPr>
        <w:jc w:val="left"/>
      </w:pPr>
      <w:r>
        <w:rPr>
          <w:sz w:val="21"/>
        </w:rPr>
        <w:t>3.</w:t>
      </w:r>
      <w:r>
        <w:rPr>
          <w:sz w:val="21"/>
        </w:rPr>
        <w:t>具有依法缴纳税收和社会保障资金的良好记录；</w:t>
      </w:r>
    </w:p>
    <w:p>
      <w:pPr>
        <w:jc w:val="left"/>
      </w:pPr>
      <w:r>
        <w:rPr>
          <w:sz w:val="21"/>
        </w:rPr>
        <w:t>4.</w:t>
      </w:r>
      <w:r>
        <w:rPr>
          <w:sz w:val="21"/>
        </w:rPr>
        <w:t>参加政府采购活动前三年内，在经营活动中没有重大违法记录。</w:t>
      </w:r>
    </w:p>
    <w:p>
      <w:pPr>
        <w:jc w:val="left"/>
      </w:pPr>
      <w:r>
        <w:rPr>
          <w:sz w:val="21"/>
        </w:rPr>
        <w:t>我方对上述承诺的真实性负责，在评审环节结束后，自愿接受采购单位（采购代理机构）的检查核验，配合提供相关证明材料，证明符</w:t>
      </w:r>
      <w:r>
        <w:rPr>
          <w:sz w:val="21"/>
        </w:rPr>
        <w:t>合《中华人民共和国政府采购法》规定的供应商基本资格条件。如有虚假，将依法承担相应法律责任。</w:t>
      </w:r>
    </w:p>
    <w:p>
      <w:pPr>
        <w:jc w:val="left"/>
      </w:pPr>
      <w:r>
        <w:rPr>
          <w:sz w:val="21"/>
        </w:rPr>
        <w:t>特此承诺。</w:t>
      </w:r>
    </w:p>
    <w:p>
      <w:pPr>
        <w:jc w:val="right"/>
      </w:pPr>
      <w:r>
        <w:rPr>
          <w:sz w:val="21"/>
        </w:rPr>
        <w:t>供应商名称（公章）</w:t>
      </w:r>
    </w:p>
    <w:p>
      <w:pPr>
        <w:jc w:val="right"/>
      </w:pPr>
      <w:r>
        <w:rPr>
          <w:sz w:val="21"/>
        </w:rPr>
        <w:t>日期：</w:t>
      </w:r>
    </w:p>
    <w:p>
      <w:pPr>
        <w:jc w:val="both"/>
      </w:pPr>
    </w:p>
    <w:p>
      <w:pPr>
        <w:jc w:val="right"/>
      </w:pPr>
      <w:r>
        <w:rPr/>
        <w:t xml:space="preserve"> </w:t>
      </w:r>
    </w:p>
    <w:p/>
    <w:p>
      <w:pPr>
        <w:ind w:firstLine="480"/>
      </w:pPr>
    </w:p>
    <w:p/>
    <w:p>
      <w:r>
        <w:rPr/>
        <w:t>采购包1（黄江镇第一小学教育教学专用设备）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合同签订之日起60天内完成。</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1期：支付比例30%,合同签定后，采购人应在收到中标人提供的请款报告及相关资料之日起30个工作日内，向中标人支付合同总价的30%的款项。</w:t>
            </w:r>
          </w:p>
          <w:p/>
          <w:p>
            <w:r>
              <w:rPr/>
              <w:t>2期：支付比例40%,主要设备材料送至采购人指定地点后，采购人清点完毕并现场确认 ，采购人应在收到中标人提供的请款报告及相关资料之日起30个工作日内， 向中标人支付合同总价的40%的款项。</w:t>
            </w:r>
          </w:p>
          <w:p/>
          <w:p>
            <w:r>
              <w:rPr/>
              <w:t>3期：支付比例30%,所有货物安装、调试完毕，经采购人最终验收合格后，采购人应在收到中标人提供的请款报告及相关资料之日起30个工作日内，向中标人支付合同余下全部款项。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1期：1、须在投标文件中提供详细的验收方案，包括验收项目、验收标准，验收实施办法等。 2、要求对全部货物的型号、规格、数量、外型、外观、包装及资料、文件（如装箱单、保修单、随箱介质等）进行验收。  3、开箱后，应对其全部产品、零件、配件、用户许可证书、资料、介质造册登记，并与装箱单对比，如有出入应立即书面记录，由中标人解决，如影响安装则按合同有关条款处理。 4、验收时，负责在项目验收时将全部货物有关的产品说明书、投标人家安装手册、技术文件、资料、及安装、验收报告等文档汇集成册交付采购人。5、聘请第三方进行验收，费用由中标单位承担。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交货期</w:t>
            </w:r>
          </w:p>
        </w:tc>
        <w:tc>
          <w:tcPr>
            <w:tcW w:type="dxa" w:w="2076"/>
          </w:tcPr>
          <w:p>
            <w:pPr>
              <w:jc w:val="left"/>
            </w:pPr>
            <w:r>
              <w:rPr/>
              <w:t>合同签订之日起60天内完成供货、安装、调试交付采购人使用。（提供承诺函并加盖投标人公章）</w:t>
            </w:r>
          </w:p>
        </w:tc>
      </w:tr>
      <w:tr>
        <w:tc>
          <w:tcPr>
            <w:tcW w:type="dxa" w:w="2076"/>
          </w:tcPr>
          <w:p>
            <w:pPr>
              <w:jc w:val="center"/>
            </w:pPr>
            <w:r>
              <w:rPr/>
              <w:t>★</w:t>
            </w:r>
          </w:p>
        </w:tc>
        <w:tc>
          <w:tcPr>
            <w:tcW w:type="dxa" w:w="2076"/>
          </w:tcPr>
          <w:p>
            <w:pPr>
              <w:jc w:val="center"/>
            </w:pPr>
            <w:r>
              <w:rPr/>
              <w:t>2</w:t>
            </w:r>
          </w:p>
        </w:tc>
        <w:tc>
          <w:tcPr>
            <w:tcW w:type="dxa" w:w="2076"/>
          </w:tcPr>
          <w:p>
            <w:pPr>
              <w:jc w:val="left"/>
            </w:pPr>
            <w:r>
              <w:rPr/>
              <w:t>投标报价要求</w:t>
            </w:r>
          </w:p>
        </w:tc>
        <w:tc>
          <w:tcPr>
            <w:tcW w:type="dxa" w:w="2076"/>
          </w:tcPr>
          <w:p>
            <w:pPr>
              <w:jc w:val="left"/>
            </w:pPr>
            <w:r>
              <w:rPr/>
              <w:t>本项目以人民币进行报价，实行总价包干，报价中须包含（不限于）：人工费、材料费、设备使用费、各种税费、验收费、保险费及合同实施过程中的不可预见费用等全部费用，按本次招标范围及中标价一次包干，结算时不作调整。（提供承诺函并加盖投标人公章）</w:t>
            </w:r>
          </w:p>
        </w:tc>
      </w:tr>
      <w:tr>
        <w:tc>
          <w:tcPr>
            <w:tcW w:type="dxa" w:w="2076"/>
          </w:tcPr>
          <w:p>
            <w:pPr>
              <w:jc w:val="center"/>
            </w:pPr>
          </w:p>
        </w:tc>
        <w:tc>
          <w:tcPr>
            <w:tcW w:type="dxa" w:w="2076"/>
          </w:tcPr>
          <w:p>
            <w:pPr>
              <w:jc w:val="center"/>
            </w:pPr>
            <w:r>
              <w:rPr/>
              <w:t>3</w:t>
            </w:r>
          </w:p>
        </w:tc>
        <w:tc>
          <w:tcPr>
            <w:tcW w:type="dxa" w:w="2076"/>
          </w:tcPr>
          <w:p>
            <w:pPr>
              <w:jc w:val="left"/>
            </w:pPr>
            <w:r>
              <w:rPr/>
              <w:t>质量保证及售后服务要求</w:t>
            </w:r>
          </w:p>
        </w:tc>
        <w:tc>
          <w:tcPr>
            <w:tcW w:type="dxa" w:w="2076"/>
          </w:tcPr>
          <w:p>
            <w:pPr>
              <w:jc w:val="left"/>
            </w:pPr>
            <w:r>
              <w:rPr/>
              <w:t>1、★质保期：整体项目提供不少于1年的免费质保期，如产品原厂质保期优于中标人的承诺，则从产品原证规定；质保期自采购人及中标人在货物验收报告上签字之日起计算。（提供承诺函并加盖投标人公章） 2、质保期内中标人须提供维护、保修、技术支持等服务。 3、质保期内，货物质量出现问题，负责提供三包（包修、包换、包退）服务。保修期内，若需要上门服务，由此产生的费用均不再收取。 4、中标人须具有相应的售后服务能力，包括拥有相应的替代产品和人员。在质保期内，中标人须有可随时上门进行维修及检测的维修技术人员。 5、质保期内货物各部件发生非人为故障的，中标人应上门更换同种品牌规格型号的新部件；货物发生人为故障的，中标人应上门更换同种品牌规格型号的新部件，只收零配件成本，不得加收其它任何费用，并免费提供三年内软件的维护和升级服务。 6、质保期内，中标人提供货物安装、调试；提供24小时技术支持；永久性提供电话技术指导和咨询服务；提供长期上门维修服务；定期进行货物检修。 7、质保期内，货物故障报修响应时间为：故障响应时间不超过半小时，到达现场时间不超过24小时；报修后24小时无法修复的，需提供同等规格的产品代用，直至故障设备修复，中标人负责所有因设备质量问题而产生的费用。</w:t>
            </w:r>
          </w:p>
        </w:tc>
      </w:tr>
      <w:tr>
        <w:tc>
          <w:tcPr>
            <w:tcW w:type="dxa" w:w="2076"/>
          </w:tcPr>
          <w:p>
            <w:pPr>
              <w:jc w:val="center"/>
            </w:pPr>
          </w:p>
        </w:tc>
        <w:tc>
          <w:tcPr>
            <w:tcW w:type="dxa" w:w="2076"/>
          </w:tcPr>
          <w:p>
            <w:pPr>
              <w:jc w:val="center"/>
            </w:pPr>
            <w:r>
              <w:rPr/>
              <w:t>4</w:t>
            </w:r>
          </w:p>
        </w:tc>
        <w:tc>
          <w:tcPr>
            <w:tcW w:type="dxa" w:w="2076"/>
          </w:tcPr>
          <w:p>
            <w:pPr>
              <w:jc w:val="left"/>
            </w:pPr>
            <w:r>
              <w:rPr/>
              <w:t>货物的包装、运输、安装要求</w:t>
            </w:r>
          </w:p>
        </w:tc>
        <w:tc>
          <w:tcPr>
            <w:tcW w:type="dxa" w:w="2076"/>
          </w:tcPr>
          <w:p>
            <w:pPr>
              <w:jc w:val="left"/>
            </w:pPr>
            <w:r>
              <w:rPr/>
              <w:t>1、投标人需在投标文件中注明所投标货物的生产商及产地，所有货物在交货时中标人需向采购人提供货物生产商的供货确认及售后服务技术支持的证明文件，并保证所提供的货物必须是国标产品，且是未使用过的、质量可靠的成熟的全新产品，中标人需随货物装箱提供制造厂的货物检验、测试报告、货物检验合格证书、质量保证书和保修卡等证明文件。 2、中标人需证明其提供的货物的任何一部分都达到国家相关安全标准要求，如因货物的质量问题造成事故的，中标人须对此承担责任。 3、货物发运前3天中标人需将准备发运的货物名称、规格、数量、每件包装箱的号码、毛重及对货物的装卸、储存和特殊要求以书面形式通知采购人。 4、中标人须将所有货物按采购人的要求搬运至指定位置，货物及安装设备的运输、装卸、现场保管的费用全部由中标人负责。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pPr>
              <w:jc w:val="center"/>
            </w:pPr>
          </w:p>
        </w:tc>
        <w:tc>
          <w:tcPr>
            <w:tcW w:type="dxa" w:w="2076"/>
          </w:tcPr>
          <w:p>
            <w:pPr>
              <w:jc w:val="center"/>
            </w:pPr>
            <w:r>
              <w:rPr/>
              <w:t>5</w:t>
            </w:r>
          </w:p>
        </w:tc>
        <w:tc>
          <w:tcPr>
            <w:tcW w:type="dxa" w:w="2076"/>
          </w:tcPr>
          <w:p>
            <w:pPr>
              <w:jc w:val="left"/>
            </w:pPr>
            <w:r>
              <w:rPr/>
              <w:t>本项目的核心产品</w:t>
            </w:r>
          </w:p>
        </w:tc>
        <w:tc>
          <w:tcPr>
            <w:tcW w:type="dxa" w:w="2076"/>
          </w:tcPr>
          <w:p>
            <w:pPr>
              <w:jc w:val="left"/>
            </w:pPr>
            <w:r>
              <w:rPr/>
              <w:t>互动录播电脑主机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黄江镇第一小学教育教学专用设备</w:t>
            </w:r>
          </w:p>
        </w:tc>
        <w:tc>
          <w:tcPr>
            <w:tcW w:type="dxa" w:w="831"/>
          </w:tcPr>
          <w:p>
            <w:pPr>
              <w:jc w:val="left"/>
            </w:pPr>
            <w:r>
              <w:rPr/>
              <w:t>批</w:t>
            </w:r>
          </w:p>
        </w:tc>
        <w:tc>
          <w:tcPr>
            <w:tcW w:type="dxa" w:w="831"/>
          </w:tcPr>
          <w:p>
            <w:pPr>
              <w:jc w:val="right"/>
            </w:pPr>
            <w:r>
              <w:rPr/>
              <w:t>1.00</w:t>
            </w:r>
          </w:p>
        </w:tc>
        <w:tc>
          <w:tcPr>
            <w:tcW w:type="dxa" w:w="831"/>
          </w:tcPr>
          <w:p>
            <w:pPr>
              <w:jc w:val="right"/>
            </w:pPr>
            <w:r>
              <w:rPr/>
              <w:t>7,270,447.98</w:t>
            </w:r>
          </w:p>
        </w:tc>
        <w:tc>
          <w:tcPr>
            <w:tcW w:type="dxa" w:w="831"/>
          </w:tcPr>
          <w:p>
            <w:pPr>
              <w:jc w:val="right"/>
            </w:pPr>
            <w:r>
              <w:rPr/>
              <w:t>7,270,447.98</w:t>
            </w:r>
          </w:p>
        </w:tc>
        <w:tc>
          <w:tcPr>
            <w:tcW w:type="dxa" w:w="831"/>
          </w:tcPr>
          <w:p>
            <w:r>
              <w:rPr/>
              <w:t>工业</w:t>
            </w:r>
          </w:p>
        </w:tc>
        <w:tc>
          <w:tcPr>
            <w:tcW w:type="dxa" w:w="831"/>
          </w:tcPr>
          <w:p>
            <w:r>
              <w:rPr/>
              <w:t>详见附表一</w:t>
            </w:r>
          </w:p>
        </w:tc>
      </w:tr>
    </w:tbl>
    <w:p/>
    <w:p>
      <w:r>
        <w:rPr>
          <w:b/>
        </w:rPr>
        <w:t>附表</w:t>
      </w:r>
      <w:r>
        <w:rPr>
          <w:b/>
        </w:rPr>
        <w:t>一</w:t>
      </w:r>
      <w:r>
        <w:rPr>
          <w:b/>
        </w:rPr>
        <w:t>：</w:t>
      </w:r>
      <w:r>
        <w:rPr>
          <w:b/>
        </w:rPr>
        <w:t>黄江镇第一小学教育教学专用设备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一、项目采购清单及技术参数（详见招标公告附件：黄江镇第一小学教育教学专用设备项目采购清单及技术参数）</w:t>
            </w:r>
          </w:p>
          <w:p>
            <w:pPr>
              <w:jc w:val="both"/>
            </w:pPr>
            <w:r>
              <w:rPr>
                <w:sz w:val="22"/>
              </w:rPr>
              <w:t>说明：</w:t>
            </w:r>
          </w:p>
          <w:p>
            <w:pPr>
              <w:ind w:firstLine="422"/>
              <w:jc w:val="both"/>
            </w:pPr>
            <w:r>
              <w:rPr>
                <w:sz w:val="21"/>
              </w:rPr>
              <w:t>（一）在《</w:t>
            </w:r>
            <w:r>
              <w:rPr>
                <w:sz w:val="21"/>
              </w:rPr>
              <w:t>项目采购清单及技术参数</w:t>
            </w:r>
            <w:r>
              <w:rPr>
                <w:sz w:val="21"/>
              </w:rPr>
              <w:t>》中所提供的货物参数要求，其目的仅仅是为了使投标人更加准确地了解招标要求，不构成对投标单位所报品牌的任何约束；投标人所投货物参数应不低于《建设清单》中的要求。</w:t>
            </w:r>
          </w:p>
          <w:p>
            <w:pPr>
              <w:ind w:firstLine="422"/>
              <w:jc w:val="both"/>
            </w:pPr>
            <w:r>
              <w:rPr>
                <w:sz w:val="21"/>
              </w:rPr>
              <w:t>（二）《</w:t>
            </w:r>
            <w:r>
              <w:rPr>
                <w:sz w:val="21"/>
              </w:rPr>
              <w:t>项目采购清单及技术参数</w:t>
            </w:r>
            <w:r>
              <w:rPr>
                <w:sz w:val="21"/>
              </w:rPr>
              <w:t>》中</w:t>
            </w:r>
            <w:r>
              <w:rPr>
                <w:sz w:val="21"/>
              </w:rPr>
              <w:t>“△”</w:t>
            </w:r>
            <w:r>
              <w:rPr>
                <w:sz w:val="21"/>
              </w:rPr>
              <w:t>为采购的主要标的（核心产品），投标人应在《分项报价表》中清晰</w:t>
            </w:r>
            <w:r>
              <w:rPr>
                <w:sz w:val="21"/>
              </w:rPr>
              <w:t>明列</w:t>
            </w:r>
            <w:r>
              <w:rPr>
                <w:sz w:val="21"/>
              </w:rPr>
              <w:t>“</w:t>
            </w:r>
            <w:r>
              <w:rPr>
                <w:sz w:val="21"/>
              </w:rPr>
              <w:t>货物名称、规格型号（适用货物）、数量、单价</w:t>
            </w:r>
            <w:r>
              <w:rPr>
                <w:sz w:val="21"/>
              </w:rPr>
              <w:t>”</w:t>
            </w:r>
            <w:r>
              <w:rPr>
                <w:sz w:val="21"/>
              </w:rPr>
              <w:t>。</w:t>
            </w:r>
            <w:r>
              <w:rPr>
                <w:b/>
                <w:sz w:val="21"/>
              </w:rPr>
              <w:t>核心产品：互动录播电脑主机</w:t>
            </w:r>
          </w:p>
        </w:tc>
      </w:tr>
      <w:tr>
        <w:tc>
          <w:tcPr>
            <w:tcW w:type="dxa" w:w="2076"/>
          </w:tcPr>
          <w:p>
            <w:r>
              <w:rPr/>
              <w:t>▲</w:t>
            </w:r>
          </w:p>
        </w:tc>
        <w:tc>
          <w:tcPr>
            <w:tcW w:type="dxa" w:w="415"/>
          </w:tcPr>
          <w:p>
            <w:r>
              <w:rPr/>
              <w:t>2</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w:t>
            </w:r>
            <w:r>
              <w:rPr>
                <w:sz w:val="24"/>
              </w:rPr>
              <w:t>▲</w:t>
            </w:r>
            <w:r>
              <w:rPr>
                <w:sz w:val="21"/>
              </w:rPr>
              <w:t>为保证系统整体编解码性能及使用稳定性，主机需采用</w:t>
            </w:r>
            <w:r>
              <w:rPr>
                <w:sz w:val="21"/>
              </w:rPr>
              <w:t>≥</w:t>
            </w:r>
            <w:r>
              <w:rPr>
                <w:sz w:val="21"/>
              </w:rPr>
              <w:t>3</w:t>
            </w:r>
            <w:r>
              <w:rPr>
                <w:sz w:val="21"/>
              </w:rPr>
              <w:t>颗</w:t>
            </w:r>
            <w:r>
              <w:rPr>
                <w:sz w:val="21"/>
              </w:rPr>
              <w:t>ARM</w:t>
            </w:r>
            <w:r>
              <w:rPr>
                <w:sz w:val="21"/>
              </w:rPr>
              <w:t>架构处理器，主控采用</w:t>
            </w:r>
            <w:r>
              <w:rPr>
                <w:sz w:val="21"/>
              </w:rPr>
              <w:t>8</w:t>
            </w:r>
            <w:r>
              <w:rPr>
                <w:sz w:val="21"/>
              </w:rPr>
              <w:t>核处理器，</w:t>
            </w:r>
            <w:r>
              <w:rPr>
                <w:sz w:val="21"/>
              </w:rPr>
              <w:t>2</w:t>
            </w:r>
            <w:r>
              <w:rPr>
                <w:sz w:val="21"/>
              </w:rPr>
              <w:t>颗协处理器采用</w:t>
            </w:r>
            <w:r>
              <w:rPr>
                <w:sz w:val="21"/>
              </w:rPr>
              <w:t>4</w:t>
            </w:r>
            <w:r>
              <w:rPr>
                <w:sz w:val="21"/>
              </w:rPr>
              <w:t>核处理器。采用</w:t>
            </w:r>
            <w:r>
              <w:rPr>
                <w:sz w:val="21"/>
              </w:rPr>
              <w:t>Linux</w:t>
            </w:r>
            <w:r>
              <w:rPr>
                <w:sz w:val="21"/>
              </w:rPr>
              <w:t>深度定制操作系统。（</w:t>
            </w:r>
            <w:r>
              <w:rPr>
                <w:sz w:val="21"/>
              </w:rPr>
              <w:t>提供具有国家认可的第三方检测机构出具的有效的检测报告复印件并加盖投标人公章）</w:t>
            </w:r>
          </w:p>
        </w:tc>
      </w:tr>
      <w:tr>
        <w:tc>
          <w:tcPr>
            <w:tcW w:type="dxa" w:w="2076"/>
          </w:tcPr>
          <w:p>
            <w:r>
              <w:rPr/>
              <w:t>▲</w:t>
            </w:r>
          </w:p>
        </w:tc>
        <w:tc>
          <w:tcPr>
            <w:tcW w:type="dxa" w:w="415"/>
          </w:tcPr>
          <w:p>
            <w:r>
              <w:rPr/>
              <w:t>3</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2</w:t>
            </w:r>
            <w:r>
              <w:rPr>
                <w:sz w:val="24"/>
              </w:rPr>
              <w:t>.▲主机系统内存≥8GB。（</w:t>
            </w:r>
            <w:r>
              <w:rPr>
                <w:sz w:val="21"/>
              </w:rPr>
              <w:t>提供具有国家认可的第三方检测机构出具的有效的检测报告复印件并加盖投标人公章</w:t>
            </w:r>
            <w:r>
              <w:rPr>
                <w:sz w:val="24"/>
              </w:rPr>
              <w:t>）</w:t>
            </w:r>
          </w:p>
        </w:tc>
      </w:tr>
      <w:tr>
        <w:tc>
          <w:tcPr>
            <w:tcW w:type="dxa" w:w="2076"/>
          </w:tcPr>
          <w:p>
            <w:r>
              <w:rPr/>
              <w:t>▲</w:t>
            </w:r>
          </w:p>
        </w:tc>
        <w:tc>
          <w:tcPr>
            <w:tcW w:type="dxa" w:w="415"/>
          </w:tcPr>
          <w:p>
            <w:r>
              <w:rPr/>
              <w:t>4</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6.▲</w:t>
            </w:r>
            <w:r>
              <w:rPr>
                <w:sz w:val="21"/>
              </w:rPr>
              <w:t>支持标准</w:t>
            </w:r>
            <w:r>
              <w:rPr>
                <w:sz w:val="21"/>
              </w:rPr>
              <w:t>USB</w:t>
            </w:r>
            <w:r>
              <w:rPr>
                <w:sz w:val="21"/>
              </w:rPr>
              <w:t>音视频信号输出，可以同时支持</w:t>
            </w:r>
            <w:r>
              <w:rPr>
                <w:sz w:val="21"/>
              </w:rPr>
              <w:t>UVC</w:t>
            </w:r>
            <w:r>
              <w:rPr>
                <w:sz w:val="21"/>
              </w:rPr>
              <w:t>和</w:t>
            </w:r>
            <w:r>
              <w:rPr>
                <w:sz w:val="21"/>
              </w:rPr>
              <w:t>UAC</w:t>
            </w:r>
            <w:r>
              <w:rPr>
                <w:sz w:val="21"/>
              </w:rPr>
              <w:t>协议，通过主机</w:t>
            </w:r>
            <w:r>
              <w:rPr>
                <w:sz w:val="21"/>
              </w:rPr>
              <w:t>TypeC</w:t>
            </w:r>
            <w:r>
              <w:rPr>
                <w:sz w:val="21"/>
              </w:rPr>
              <w:t>接口可以实现图像和声音同步输出，最大支持</w:t>
            </w:r>
            <w:r>
              <w:rPr>
                <w:sz w:val="21"/>
              </w:rPr>
              <w:t>4K</w:t>
            </w:r>
            <w:r>
              <w:rPr>
                <w:sz w:val="21"/>
              </w:rPr>
              <w:t>图像输出，输出音频可通过主机控制软件实现混音，兼容主流视频会议软件。（提供具有国家认可的第三方检测机构出具的有效的检测报告复印件并加盖投标人公章）</w:t>
            </w:r>
          </w:p>
        </w:tc>
      </w:tr>
      <w:tr>
        <w:tc>
          <w:tcPr>
            <w:tcW w:type="dxa" w:w="2076"/>
          </w:tcPr>
          <w:p>
            <w:r>
              <w:rPr/>
              <w:t>▲</w:t>
            </w:r>
          </w:p>
        </w:tc>
        <w:tc>
          <w:tcPr>
            <w:tcW w:type="dxa" w:w="415"/>
          </w:tcPr>
          <w:p>
            <w:r>
              <w:rPr/>
              <w:t>5</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10.▲</w:t>
            </w:r>
            <w:r>
              <w:rPr>
                <w:sz w:val="21"/>
              </w:rPr>
              <w:t>内置音频接收模块。无需外接无线音频接收模块，即可完成无线音频采集，支持同时</w:t>
            </w:r>
            <w:r>
              <w:rPr>
                <w:sz w:val="21"/>
              </w:rPr>
              <w:t>≥</w:t>
            </w:r>
            <w:r>
              <w:rPr>
                <w:sz w:val="21"/>
              </w:rPr>
              <w:t>2</w:t>
            </w:r>
            <w:r>
              <w:rPr>
                <w:sz w:val="21"/>
              </w:rPr>
              <w:t>个无线麦克风接入，且同时支持≥</w:t>
            </w:r>
            <w:r>
              <w:rPr>
                <w:sz w:val="21"/>
              </w:rPr>
              <w:t>2</w:t>
            </w:r>
            <w:r>
              <w:rPr>
                <w:sz w:val="21"/>
              </w:rPr>
              <w:t>种对频模式。麦克风链接成功后，主机会显示无线麦克风连接成功图标，可通过麦表动态查看声音采集状态。（</w:t>
            </w:r>
            <w:r>
              <w:rPr>
                <w:sz w:val="21"/>
              </w:rPr>
              <w:t>提供具有国家认可的第三方检测机构出具的有效的检测报告复印件并加盖投标人公章）</w:t>
            </w:r>
          </w:p>
        </w:tc>
      </w:tr>
      <w:tr>
        <w:tc>
          <w:tcPr>
            <w:tcW w:type="dxa" w:w="2076"/>
          </w:tcPr>
          <w:p>
            <w:r>
              <w:rPr/>
              <w:t>▲</w:t>
            </w:r>
          </w:p>
        </w:tc>
        <w:tc>
          <w:tcPr>
            <w:tcW w:type="dxa" w:w="415"/>
          </w:tcPr>
          <w:p>
            <w:r>
              <w:rPr/>
              <w:t>6</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11.▲</w:t>
            </w:r>
            <w:r>
              <w:rPr>
                <w:sz w:val="21"/>
              </w:rPr>
              <w:t>支持断电扩声，在主机完全断电的情况下，从主机线性音频通道上输入的音频可以从主机输出通道输出，且</w:t>
            </w:r>
            <w:r>
              <w:rPr>
                <w:sz w:val="21"/>
              </w:rPr>
              <w:t>≥</w:t>
            </w:r>
            <w:r>
              <w:rPr>
                <w:sz w:val="21"/>
              </w:rPr>
              <w:t>2</w:t>
            </w:r>
            <w:r>
              <w:rPr>
                <w:sz w:val="21"/>
              </w:rPr>
              <w:t>个音频输入通道可以支持该功能，满足全场景的教学使用需求。（提供具有国家认可的第三方检测机构出具的有效的检测报告复印件并加盖投标人公章）</w:t>
            </w:r>
          </w:p>
        </w:tc>
      </w:tr>
      <w:tr>
        <w:tc>
          <w:tcPr>
            <w:tcW w:type="dxa" w:w="2076"/>
          </w:tcPr>
          <w:p>
            <w:r>
              <w:rPr/>
              <w:t>▲</w:t>
            </w:r>
          </w:p>
        </w:tc>
        <w:tc>
          <w:tcPr>
            <w:tcW w:type="dxa" w:w="415"/>
          </w:tcPr>
          <w:p>
            <w:r>
              <w:rPr/>
              <w:t>7</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14.▲</w:t>
            </w:r>
            <w:r>
              <w:rPr>
                <w:sz w:val="21"/>
              </w:rPr>
              <w:t>支持</w:t>
            </w:r>
            <w:r>
              <w:rPr>
                <w:sz w:val="21"/>
              </w:rPr>
              <w:t>≥</w:t>
            </w:r>
            <w:r>
              <w:rPr>
                <w:sz w:val="21"/>
              </w:rPr>
              <w:t>4</w:t>
            </w:r>
            <w:r>
              <w:rPr>
                <w:sz w:val="21"/>
              </w:rPr>
              <w:t>路高清视频输出，</w:t>
            </w:r>
            <w:r>
              <w:rPr>
                <w:sz w:val="21"/>
              </w:rPr>
              <w:t>4</w:t>
            </w:r>
            <w:r>
              <w:rPr>
                <w:sz w:val="21"/>
              </w:rPr>
              <w:t>路视频输出可同一时间输出不同视频源，且输出最大分辨率均可达到</w:t>
            </w:r>
            <w:r>
              <w:rPr>
                <w:sz w:val="21"/>
              </w:rPr>
              <w:t>4K</w:t>
            </w:r>
            <w:r>
              <w:rPr>
                <w:sz w:val="21"/>
              </w:rPr>
              <w:t>，其中</w:t>
            </w:r>
            <w:r>
              <w:rPr>
                <w:sz w:val="21"/>
              </w:rPr>
              <w:t>HDMI</w:t>
            </w:r>
            <w:r>
              <w:rPr>
                <w:sz w:val="21"/>
              </w:rPr>
              <w:t>信号输出≥</w:t>
            </w:r>
            <w:r>
              <w:rPr>
                <w:sz w:val="21"/>
              </w:rPr>
              <w:t>3</w:t>
            </w:r>
            <w:r>
              <w:rPr>
                <w:sz w:val="21"/>
              </w:rPr>
              <w:t>路且</w:t>
            </w:r>
            <w:r>
              <w:rPr>
                <w:sz w:val="21"/>
              </w:rPr>
              <w:t>UVC</w:t>
            </w:r>
            <w:r>
              <w:rPr>
                <w:sz w:val="21"/>
              </w:rPr>
              <w:t>视频输出≥</w:t>
            </w:r>
            <w:r>
              <w:rPr>
                <w:sz w:val="21"/>
              </w:rPr>
              <w:t>1</w:t>
            </w:r>
            <w:r>
              <w:rPr>
                <w:sz w:val="21"/>
              </w:rPr>
              <w:t>路。（提供具有国家认可的第三方检测机构出具的有效的检测报告复印件并加盖投标人公章）</w:t>
            </w:r>
          </w:p>
        </w:tc>
      </w:tr>
      <w:tr>
        <w:tc>
          <w:tcPr>
            <w:tcW w:type="dxa" w:w="2076"/>
          </w:tcPr>
          <w:p>
            <w:r>
              <w:rPr/>
              <w:t>▲</w:t>
            </w:r>
          </w:p>
        </w:tc>
        <w:tc>
          <w:tcPr>
            <w:tcW w:type="dxa" w:w="415"/>
          </w:tcPr>
          <w:p>
            <w:r>
              <w:rPr/>
              <w:t>8</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18.▲</w:t>
            </w:r>
            <w:r>
              <w:rPr>
                <w:sz w:val="21"/>
              </w:rPr>
              <w:t>支持通过互联网，查看当前的主机总数、日活个数、月活个数、当前在线数量，支持通过平台查看设备在线和离线状态，支持通过平台查看设备</w:t>
            </w:r>
            <w:r>
              <w:rPr>
                <w:sz w:val="21"/>
              </w:rPr>
              <w:t>ID</w:t>
            </w:r>
            <w:r>
              <w:rPr>
                <w:sz w:val="21"/>
              </w:rPr>
              <w:t>地址、</w:t>
            </w:r>
            <w:r>
              <w:rPr>
                <w:sz w:val="21"/>
              </w:rPr>
              <w:t>IP</w:t>
            </w:r>
            <w:r>
              <w:rPr>
                <w:sz w:val="21"/>
              </w:rPr>
              <w:t>地址、激活时间信息。（提供具有国家认可的第三方检测机构出具的有效的检测报告复印件并加盖投标人公章）</w:t>
            </w:r>
          </w:p>
        </w:tc>
      </w:tr>
      <w:tr>
        <w:tc>
          <w:tcPr>
            <w:tcW w:type="dxa" w:w="2076"/>
          </w:tcPr>
          <w:p>
            <w:r>
              <w:rPr/>
              <w:t>▲</w:t>
            </w:r>
          </w:p>
        </w:tc>
        <w:tc>
          <w:tcPr>
            <w:tcW w:type="dxa" w:w="415"/>
          </w:tcPr>
          <w:p>
            <w:r>
              <w:rPr/>
              <w:t>9</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19.▲</w:t>
            </w:r>
            <w:r>
              <w:rPr>
                <w:sz w:val="21"/>
              </w:rPr>
              <w:t>支持通过互联网，实现对设备的远程配置，支持唤醒、关机、重启、参数配置操作。（提供具有国家认可的第三方检测机构出具的有效的检测报告复印件并加盖投标人公章）</w:t>
            </w:r>
          </w:p>
        </w:tc>
      </w:tr>
      <w:tr>
        <w:tc>
          <w:tcPr>
            <w:tcW w:type="dxa" w:w="2076"/>
          </w:tcPr>
          <w:p>
            <w:r>
              <w:rPr/>
              <w:t>▲</w:t>
            </w:r>
          </w:p>
        </w:tc>
        <w:tc>
          <w:tcPr>
            <w:tcW w:type="dxa" w:w="415"/>
          </w:tcPr>
          <w:p>
            <w:r>
              <w:rPr/>
              <w:t>10</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20.▲</w:t>
            </w:r>
            <w:r>
              <w:rPr>
                <w:sz w:val="21"/>
              </w:rPr>
              <w:t>支持通过互联网，按照版本号进行查询。可查看该版本的主机数量和总体占比，支持通过</w:t>
            </w:r>
            <w:r>
              <w:rPr>
                <w:sz w:val="21"/>
              </w:rPr>
              <w:t>IOT</w:t>
            </w:r>
            <w:r>
              <w:rPr>
                <w:sz w:val="21"/>
              </w:rPr>
              <w:t>物联平台实现主机的远程升级，可查看不同版本的占比，可按照行政区域进行分区升级。（提供具有国家认可的第三方检测机构出具的有效的检测报告复印件并加盖投标人公章）</w:t>
            </w:r>
          </w:p>
        </w:tc>
      </w:tr>
      <w:tr>
        <w:tc>
          <w:tcPr>
            <w:tcW w:type="dxa" w:w="2076"/>
          </w:tcPr>
          <w:p>
            <w:r>
              <w:rPr/>
              <w:t>▲</w:t>
            </w:r>
          </w:p>
        </w:tc>
        <w:tc>
          <w:tcPr>
            <w:tcW w:type="dxa" w:w="415"/>
          </w:tcPr>
          <w:p>
            <w:r>
              <w:rPr/>
              <w:t>11</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23.▲</w:t>
            </w:r>
            <w:r>
              <w:rPr>
                <w:sz w:val="21"/>
              </w:rPr>
              <w:t>支持自动息屏功能，同时支持用户自设置息屏时间，可支持</w:t>
            </w:r>
            <w:r>
              <w:rPr>
                <w:sz w:val="21"/>
              </w:rPr>
              <w:t>1min</w:t>
            </w:r>
            <w:r>
              <w:rPr>
                <w:sz w:val="21"/>
              </w:rPr>
              <w:t>、</w:t>
            </w:r>
            <w:r>
              <w:rPr>
                <w:sz w:val="21"/>
              </w:rPr>
              <w:t>3min</w:t>
            </w:r>
            <w:r>
              <w:rPr>
                <w:sz w:val="21"/>
              </w:rPr>
              <w:t>、</w:t>
            </w:r>
            <w:r>
              <w:rPr>
                <w:sz w:val="21"/>
              </w:rPr>
              <w:t>5min</w:t>
            </w:r>
            <w:r>
              <w:rPr>
                <w:sz w:val="21"/>
              </w:rPr>
              <w:t>、</w:t>
            </w:r>
            <w:r>
              <w:rPr>
                <w:sz w:val="21"/>
              </w:rPr>
              <w:t>10min</w:t>
            </w:r>
            <w:r>
              <w:rPr>
                <w:sz w:val="21"/>
              </w:rPr>
              <w:t>多种时间选择。（提供具有国家认可的第三方检测机构出具的有效的检测报告复印件并加盖投标人公章）</w:t>
            </w:r>
          </w:p>
        </w:tc>
      </w:tr>
      <w:tr>
        <w:tc>
          <w:tcPr>
            <w:tcW w:type="dxa" w:w="2076"/>
          </w:tcPr>
          <w:p>
            <w:r>
              <w:rPr/>
              <w:t>▲</w:t>
            </w:r>
          </w:p>
        </w:tc>
        <w:tc>
          <w:tcPr>
            <w:tcW w:type="dxa" w:w="415"/>
          </w:tcPr>
          <w:p>
            <w:r>
              <w:rPr/>
              <w:t>12</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△互动录播电脑主机</w:t>
            </w:r>
          </w:p>
          <w:p>
            <w:pPr>
              <w:jc w:val="both"/>
            </w:pPr>
            <w:r>
              <w:rPr>
                <w:sz w:val="24"/>
              </w:rPr>
              <w:t>25.▲</w:t>
            </w:r>
            <w:r>
              <w:rPr>
                <w:sz w:val="21"/>
              </w:rPr>
              <w:t>主机内置高清液晶屏幕，屏幕尺寸</w:t>
            </w:r>
            <w:r>
              <w:rPr>
                <w:sz w:val="21"/>
              </w:rPr>
              <w:t>≥</w:t>
            </w:r>
            <w:r>
              <w:rPr>
                <w:sz w:val="21"/>
              </w:rPr>
              <w:t>15</w:t>
            </w:r>
            <w:r>
              <w:rPr>
                <w:sz w:val="21"/>
              </w:rPr>
              <w:t>英寸，为保护师生视力，屏幕需满足无蓝光危害，符合</w:t>
            </w:r>
            <w:r>
              <w:rPr>
                <w:sz w:val="21"/>
              </w:rPr>
              <w:t>IEC 62471:2006</w:t>
            </w:r>
            <w:r>
              <w:rPr>
                <w:sz w:val="21"/>
              </w:rPr>
              <w:t>要求，即在</w:t>
            </w:r>
            <w:r>
              <w:rPr>
                <w:sz w:val="21"/>
              </w:rPr>
              <w:t>10000s</w:t>
            </w:r>
            <w:r>
              <w:rPr>
                <w:sz w:val="21"/>
              </w:rPr>
              <w:t>（约</w:t>
            </w:r>
            <w:r>
              <w:rPr>
                <w:sz w:val="21"/>
              </w:rPr>
              <w:t>2.8h</w:t>
            </w:r>
            <w:r>
              <w:rPr>
                <w:sz w:val="21"/>
              </w:rPr>
              <w:t>）内不造成对视网膜蓝光危害（</w:t>
            </w:r>
            <w:r>
              <w:rPr>
                <w:sz w:val="21"/>
              </w:rPr>
              <w:t>LB</w:t>
            </w:r>
            <w:r>
              <w:rPr>
                <w:sz w:val="21"/>
              </w:rPr>
              <w:t>）</w:t>
            </w:r>
            <w:r>
              <w:rPr>
                <w:sz w:val="21"/>
              </w:rPr>
              <w:t>,</w:t>
            </w:r>
            <w:r>
              <w:rPr>
                <w:sz w:val="21"/>
              </w:rPr>
              <w:t>其</w:t>
            </w:r>
            <w:r>
              <w:rPr>
                <w:sz w:val="21"/>
              </w:rPr>
              <w:t>LB</w:t>
            </w:r>
            <w:r>
              <w:rPr>
                <w:sz w:val="21"/>
              </w:rPr>
              <w:t>需达到≤</w:t>
            </w:r>
            <w:r>
              <w:rPr>
                <w:sz w:val="21"/>
              </w:rPr>
              <w:t>100 W</w:t>
            </w:r>
            <w:r>
              <w:rPr>
                <w:sz w:val="21"/>
              </w:rPr>
              <w:t>·</w:t>
            </w:r>
            <w:r>
              <w:rPr>
                <w:sz w:val="21"/>
              </w:rPr>
              <w:t>m-2</w:t>
            </w:r>
            <w:r>
              <w:rPr>
                <w:sz w:val="21"/>
              </w:rPr>
              <w:t>·</w:t>
            </w:r>
            <w:r>
              <w:rPr>
                <w:sz w:val="21"/>
              </w:rPr>
              <w:t>sr-1</w:t>
            </w:r>
            <w:r>
              <w:rPr>
                <w:sz w:val="21"/>
              </w:rPr>
              <w:t>。（提供具有国家认可的第三方检测机构出具的有效的检测报告复印件并加盖投标人公章）</w:t>
            </w:r>
          </w:p>
        </w:tc>
      </w:tr>
      <w:tr>
        <w:tc>
          <w:tcPr>
            <w:tcW w:type="dxa" w:w="2076"/>
          </w:tcPr>
          <w:p>
            <w:r>
              <w:rPr/>
              <w:t>▲</w:t>
            </w:r>
          </w:p>
        </w:tc>
        <w:tc>
          <w:tcPr>
            <w:tcW w:type="dxa" w:w="415"/>
          </w:tcPr>
          <w:p>
            <w:r>
              <w:rPr/>
              <w:t>13</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主机导播系统</w:t>
            </w:r>
          </w:p>
          <w:p>
            <w:pPr>
              <w:jc w:val="both"/>
            </w:pPr>
            <w:r>
              <w:rPr>
                <w:sz w:val="21"/>
              </w:rPr>
              <w:t>12.</w:t>
            </w:r>
            <w:r>
              <w:rPr>
                <w:sz w:val="21"/>
              </w:rPr>
              <w:t>▲ 支持通过</w:t>
            </w:r>
            <w:r>
              <w:rPr>
                <w:sz w:val="21"/>
              </w:rPr>
              <w:t>U</w:t>
            </w:r>
            <w:r>
              <w:rPr>
                <w:sz w:val="21"/>
              </w:rPr>
              <w:t>盘导入视频、图片作为片头片尾素材，不少于</w:t>
            </w:r>
            <w:r>
              <w:rPr>
                <w:sz w:val="21"/>
              </w:rPr>
              <w:t>3</w:t>
            </w:r>
            <w:r>
              <w:rPr>
                <w:sz w:val="21"/>
              </w:rPr>
              <w:t>种格式；支持单个视频文件≥</w:t>
            </w:r>
            <w:r>
              <w:rPr>
                <w:sz w:val="21"/>
              </w:rPr>
              <w:t>200MB</w:t>
            </w:r>
            <w:r>
              <w:rPr>
                <w:sz w:val="21"/>
              </w:rPr>
              <w:t>，单个图片文件≥</w:t>
            </w:r>
            <w:r>
              <w:rPr>
                <w:sz w:val="21"/>
              </w:rPr>
              <w:t>20MB</w:t>
            </w:r>
            <w:r>
              <w:rPr>
                <w:sz w:val="21"/>
              </w:rPr>
              <w:t>，可保存≥</w:t>
            </w:r>
            <w:r>
              <w:rPr>
                <w:sz w:val="21"/>
              </w:rPr>
              <w:t>10</w:t>
            </w:r>
            <w:r>
              <w:rPr>
                <w:sz w:val="21"/>
              </w:rPr>
              <w:t>个素材；支持设定片头片尾保持时间，保持时间在</w:t>
            </w:r>
            <w:r>
              <w:rPr>
                <w:sz w:val="21"/>
              </w:rPr>
              <w:t>5s~10s</w:t>
            </w:r>
            <w:r>
              <w:rPr>
                <w:sz w:val="21"/>
              </w:rPr>
              <w:t>之间可选，片头片尾素材可直接在主机一体化屏幕上进行删除。（提供具有国家认可的第三方检测机构出具的有效的检测报告复印件并加盖投标人公章）</w:t>
            </w:r>
          </w:p>
        </w:tc>
      </w:tr>
      <w:tr>
        <w:tc>
          <w:tcPr>
            <w:tcW w:type="dxa" w:w="2076"/>
          </w:tcPr>
          <w:p>
            <w:r>
              <w:rPr/>
              <w:t>▲</w:t>
            </w:r>
          </w:p>
        </w:tc>
        <w:tc>
          <w:tcPr>
            <w:tcW w:type="dxa" w:w="415"/>
          </w:tcPr>
          <w:p>
            <w:r>
              <w:rPr/>
              <w:t>14</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主机导播系统</w:t>
            </w:r>
          </w:p>
          <w:p>
            <w:pPr>
              <w:jc w:val="both"/>
            </w:pPr>
            <w:r>
              <w:rPr>
                <w:sz w:val="21"/>
              </w:rPr>
              <w:t>13.</w:t>
            </w:r>
            <w:r>
              <w:rPr>
                <w:sz w:val="21"/>
              </w:rPr>
              <w:t>▲支持通过主机一体化屏幕实现云台摄像机控制，无需按照方位，可</w:t>
            </w:r>
            <w:r>
              <w:rPr>
                <w:sz w:val="21"/>
              </w:rPr>
              <w:t>任意转动云台方向，实现步进控制、连续控制。（</w:t>
            </w:r>
            <w:r>
              <w:rPr>
                <w:sz w:val="21"/>
              </w:rPr>
              <w:t>提供具有国家认可的第三方检测机构出具的有效的检测报告复印件并加盖投标人公章）</w:t>
            </w:r>
          </w:p>
        </w:tc>
      </w:tr>
      <w:tr>
        <w:tc>
          <w:tcPr>
            <w:tcW w:type="dxa" w:w="2076"/>
          </w:tcPr>
          <w:p>
            <w:r>
              <w:rPr/>
              <w:t>▲</w:t>
            </w:r>
          </w:p>
        </w:tc>
        <w:tc>
          <w:tcPr>
            <w:tcW w:type="dxa" w:w="415"/>
          </w:tcPr>
          <w:p>
            <w:r>
              <w:rPr/>
              <w:t>15</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主机互动系统</w:t>
            </w:r>
          </w:p>
          <w:p>
            <w:pPr>
              <w:jc w:val="both"/>
            </w:pPr>
            <w:r>
              <w:rPr>
                <w:sz w:val="24"/>
              </w:rPr>
              <w:t>6</w:t>
            </w:r>
            <w:r>
              <w:rPr>
                <w:sz w:val="21"/>
              </w:rPr>
              <w:t>.</w:t>
            </w:r>
            <w:r>
              <w:rPr>
                <w:sz w:val="21"/>
              </w:rPr>
              <w:t>▲支持微信扫码登录，无需单独输入账号，使用微信扫描互动录播电脑主机一体化触控屏上显示的二维码即可登录互动系统，登陆后显示用户头像和用户名。（提供具有国家认可的第三方检测机构出具的有效的检测报告复印件并加盖投标人公章）</w:t>
            </w:r>
          </w:p>
        </w:tc>
      </w:tr>
      <w:tr>
        <w:tc>
          <w:tcPr>
            <w:tcW w:type="dxa" w:w="2076"/>
          </w:tcPr>
          <w:p>
            <w:r>
              <w:rPr/>
              <w:t>▲</w:t>
            </w:r>
          </w:p>
        </w:tc>
        <w:tc>
          <w:tcPr>
            <w:tcW w:type="dxa" w:w="415"/>
          </w:tcPr>
          <w:p>
            <w:r>
              <w:rPr/>
              <w:t>16</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机械云台摄像机</w:t>
            </w:r>
          </w:p>
          <w:p>
            <w:pPr>
              <w:jc w:val="both"/>
            </w:pPr>
            <w:r>
              <w:rPr>
                <w:sz w:val="21"/>
              </w:rPr>
              <w:t>3)</w:t>
            </w:r>
            <w:r>
              <w:rPr>
                <w:sz w:val="21"/>
              </w:rPr>
              <w:t>▲支持不少于</w:t>
            </w:r>
            <w:r>
              <w:rPr>
                <w:sz w:val="21"/>
              </w:rPr>
              <w:t>40</w:t>
            </w:r>
            <w:r>
              <w:rPr>
                <w:sz w:val="21"/>
              </w:rPr>
              <w:t>倍变焦（提供具有国家认可的第三方检测机构出具的有效的检测报告复印件并加盖投标人公章）</w:t>
            </w:r>
          </w:p>
        </w:tc>
      </w:tr>
      <w:tr>
        <w:tc>
          <w:tcPr>
            <w:tcW w:type="dxa" w:w="2076"/>
          </w:tcPr>
          <w:p>
            <w:r>
              <w:rPr/>
              <w:t>▲</w:t>
            </w:r>
          </w:p>
        </w:tc>
        <w:tc>
          <w:tcPr>
            <w:tcW w:type="dxa" w:w="415"/>
          </w:tcPr>
          <w:p>
            <w:r>
              <w:rPr/>
              <w:t>17</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校园教学视频资源管理平台</w:t>
            </w:r>
          </w:p>
          <w:p>
            <w:pPr>
              <w:jc w:val="both"/>
            </w:pPr>
            <w:r>
              <w:rPr>
                <w:sz w:val="24"/>
              </w:rPr>
              <w:t>7</w:t>
            </w:r>
            <w:r>
              <w:rPr>
                <w:sz w:val="21"/>
              </w:rPr>
              <w:t>)</w:t>
            </w:r>
            <w:r>
              <w:rPr>
                <w:sz w:val="21"/>
              </w:rPr>
              <w:t>▲课程审核：支持学校管理员对本校教师申请发布的课程进行审核，监控公开课程资源的质量；拒绝课程发布时，需填写拒绝原因；若课程未通过时，系统将在消息中心自动通知该课程归属的教师。（提供具有国家认可的第三方检测机构出具的有效的检测报告复印件并加盖投标人公章）</w:t>
            </w:r>
          </w:p>
        </w:tc>
      </w:tr>
      <w:tr>
        <w:tc>
          <w:tcPr>
            <w:tcW w:type="dxa" w:w="2076"/>
          </w:tcPr>
          <w:p>
            <w:r>
              <w:rPr/>
              <w:t>▲</w:t>
            </w:r>
          </w:p>
        </w:tc>
        <w:tc>
          <w:tcPr>
            <w:tcW w:type="dxa" w:w="415"/>
          </w:tcPr>
          <w:p>
            <w:r>
              <w:rPr/>
              <w:t>18</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校园教学视频资源管理平台</w:t>
            </w:r>
          </w:p>
          <w:p>
            <w:pPr>
              <w:jc w:val="both"/>
            </w:pPr>
            <w:r>
              <w:rPr>
                <w:sz w:val="24"/>
              </w:rPr>
              <w:t>8)▲</w:t>
            </w:r>
            <w:r>
              <w:rPr>
                <w:sz w:val="21"/>
              </w:rPr>
              <w:t>课程评论：支持用户对已发布视频进行视频打点并插入课堂评价，所评论内容需关联视频对应时间点。（</w:t>
            </w:r>
            <w:r>
              <w:rPr>
                <w:sz w:val="21"/>
              </w:rPr>
              <w:t>提供具有国家认可的第三方检测机构出具的有效的检测报告复印件并加盖投标人公章）</w:t>
            </w:r>
          </w:p>
        </w:tc>
      </w:tr>
      <w:tr>
        <w:tc>
          <w:tcPr>
            <w:tcW w:type="dxa" w:w="2076"/>
          </w:tcPr>
          <w:p>
            <w:r>
              <w:rPr/>
              <w:t>▲</w:t>
            </w:r>
          </w:p>
        </w:tc>
        <w:tc>
          <w:tcPr>
            <w:tcW w:type="dxa" w:w="415"/>
          </w:tcPr>
          <w:p>
            <w:r>
              <w:rPr/>
              <w:t>19</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校园教学视频资源管理平台</w:t>
            </w:r>
          </w:p>
          <w:p>
            <w:pPr>
              <w:jc w:val="both"/>
            </w:pPr>
            <w:r>
              <w:rPr>
                <w:sz w:val="24"/>
              </w:rPr>
              <w:t>21)▲</w:t>
            </w:r>
            <w:r>
              <w:rPr>
                <w:sz w:val="21"/>
              </w:rPr>
              <w:t>活动课件：教师可选择云课件与直播关联，无需耗时上传本地文件；课件与直播关联后，支持用户在活动开始时间前查看云课件；活动开始后，用户可在观看直播视频的同时，在线查看已关联的课件。（提供具有国家认可的第三方检测机构出具的有效的检测报告复印件并加盖投标人公章）</w:t>
            </w:r>
          </w:p>
        </w:tc>
      </w:tr>
      <w:tr>
        <w:tc>
          <w:tcPr>
            <w:tcW w:type="dxa" w:w="2076"/>
          </w:tcPr>
          <w:p>
            <w:r>
              <w:rPr/>
              <w:t>▲</w:t>
            </w:r>
          </w:p>
        </w:tc>
        <w:tc>
          <w:tcPr>
            <w:tcW w:type="dxa" w:w="415"/>
          </w:tcPr>
          <w:p>
            <w:r>
              <w:rPr/>
              <w:t>20</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校园教学视频资源管理平台</w:t>
            </w:r>
          </w:p>
          <w:p>
            <w:pPr>
              <w:jc w:val="both"/>
            </w:pPr>
            <w:r>
              <w:rPr>
                <w:sz w:val="24"/>
              </w:rPr>
              <w:t>23)▲</w:t>
            </w:r>
            <w:r>
              <w:rPr>
                <w:sz w:val="21"/>
              </w:rPr>
              <w:t>直播暖场素材：平台支持用户自主选择上传图片或视频，作为暖场素材在直播间隙循环播放。（提供具有国家认可的第三方检测机构出具的有效的检测报告复印件并加盖投标人公章）</w:t>
            </w:r>
          </w:p>
        </w:tc>
      </w:tr>
      <w:tr>
        <w:tc>
          <w:tcPr>
            <w:tcW w:type="dxa" w:w="2076"/>
          </w:tcPr>
          <w:p>
            <w:r>
              <w:rPr/>
              <w:t>▲</w:t>
            </w:r>
          </w:p>
        </w:tc>
        <w:tc>
          <w:tcPr>
            <w:tcW w:type="dxa" w:w="415"/>
          </w:tcPr>
          <w:p>
            <w:r>
              <w:rPr/>
              <w:t>21</w:t>
            </w:r>
          </w:p>
        </w:tc>
        <w:tc>
          <w:tcPr>
            <w:tcW w:type="dxa" w:w="5814"/>
          </w:tcPr>
          <w:p>
            <w:pPr>
              <w:jc w:val="left"/>
            </w:pPr>
            <w:r>
              <w:rPr>
                <w:sz w:val="21"/>
              </w:rPr>
              <w:t>四、</w:t>
            </w:r>
            <w:r>
              <w:rPr>
                <w:sz w:val="21"/>
              </w:rPr>
              <w:t>精品课堂录播室系统清单</w:t>
            </w:r>
          </w:p>
          <w:p>
            <w:pPr>
              <w:jc w:val="left"/>
            </w:pPr>
            <w:r>
              <w:rPr>
                <w:sz w:val="21"/>
              </w:rPr>
              <w:t>精品课堂录播室系统</w:t>
            </w:r>
          </w:p>
          <w:p>
            <w:pPr>
              <w:jc w:val="left"/>
            </w:pPr>
            <w:r>
              <w:rPr>
                <w:sz w:val="21"/>
              </w:rPr>
              <w:t>校园教学视频资源管理平台</w:t>
            </w:r>
          </w:p>
          <w:p>
            <w:pPr>
              <w:jc w:val="both"/>
            </w:pPr>
            <w:r>
              <w:rPr>
                <w:sz w:val="24"/>
              </w:rPr>
              <w:t>24)▲</w:t>
            </w:r>
            <w:r>
              <w:rPr>
                <w:sz w:val="21"/>
              </w:rPr>
              <w:t>分组管理：教师可将多场已创建的直播添加至同一直播分组；每个分组自动生成分享二维码和链接，方便观众在一个分组链接中选择不同活动进行观看。（提供具有国家认可的第三方检测机构出具的有效的检测报告复印件并加盖投标人公章）</w:t>
            </w:r>
          </w:p>
        </w:tc>
      </w:tr>
      <w:tr>
        <w:tc>
          <w:tcPr>
            <w:tcW w:type="dxa" w:w="2076"/>
          </w:tcPr>
          <w:p>
            <w:r>
              <w:rPr/>
              <w:t>★</w:t>
            </w:r>
          </w:p>
        </w:tc>
        <w:tc>
          <w:tcPr>
            <w:tcW w:type="dxa" w:w="415"/>
          </w:tcPr>
          <w:p>
            <w:r>
              <w:rPr/>
              <w:t>22</w:t>
            </w:r>
          </w:p>
        </w:tc>
        <w:tc>
          <w:tcPr>
            <w:tcW w:type="dxa" w:w="5814"/>
          </w:tcPr>
          <w:p>
            <w:r>
              <w:rPr/>
              <w:t>节能产品清单</w:t>
            </w:r>
          </w:p>
          <w:tbl>
            <w:tblPr>
              <w:tblInd w:type="dxa" w:w="135"/>
              <w:tblBorders>
                <w:top w:val="none" w:color="000000" w:sz="4"/>
                <w:left w:val="none" w:color="000000" w:sz="4"/>
                <w:bottom w:val="none" w:color="000000" w:sz="4"/>
                <w:right w:val="none" w:color="000000" w:sz="4"/>
                <w:insideH w:val="none"/>
                <w:insideV w:val="none"/>
              </w:tblBorders>
            </w:tblPr>
            <w:tblGrid>
              <w:gridCol w:w="555"/>
              <w:gridCol w:w="1666"/>
              <w:gridCol w:w="3377"/>
            </w:tblGrid>
            <w:tr>
              <w:tc>
                <w:tcPr>
                  <w:tcW w:type="dxa" w:w="55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666"/>
                  <w:tcBorders>
                    <w:top w:val="single" w:color="000000" w:sz="4"/>
                    <w:left w:val="single" w:color="000000" w:sz="4"/>
                    <w:bottom w:val="single" w:color="000000" w:sz="4"/>
                    <w:right w:val="single" w:color="000000" w:sz="4"/>
                  </w:tcBorders>
                  <w:vAlign w:val="top"/>
                </w:tcPr>
                <w:p>
                  <w:pPr>
                    <w:ind w:firstLine="420"/>
                    <w:jc w:val="both"/>
                  </w:pPr>
                  <w:r>
                    <w:rPr>
                      <w:sz w:val="21"/>
                    </w:rPr>
                    <w:t>货物名称</w:t>
                  </w:r>
                </w:p>
              </w:tc>
              <w:tc>
                <w:tcPr>
                  <w:tcW w:type="dxa" w:w="3377"/>
                  <w:tcBorders>
                    <w:top w:val="single" w:color="000000" w:sz="4"/>
                    <w:left w:val="single" w:color="000000" w:sz="4"/>
                    <w:bottom w:val="single" w:color="000000" w:sz="4"/>
                    <w:right w:val="single" w:color="000000" w:sz="4"/>
                  </w:tcBorders>
                  <w:vAlign w:val="top"/>
                </w:tcPr>
                <w:p>
                  <w:pPr>
                    <w:ind w:firstLine="420"/>
                    <w:jc w:val="both"/>
                  </w:pPr>
                  <w:r>
                    <w:rPr>
                      <w:sz w:val="21"/>
                    </w:rPr>
                    <w:t>《节能产品政府采购品目清单》对应类别</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1</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★激光黑白打印多功能一体机</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A0201060102</w:t>
                  </w:r>
                  <w:r>
                    <w:rPr>
                      <w:sz w:val="24"/>
                    </w:rPr>
                    <w:t>激光打印机</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2</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★彩色激光打印一体机</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A0201060102</w:t>
                  </w:r>
                  <w:r>
                    <w:rPr>
                      <w:sz w:val="24"/>
                    </w:rPr>
                    <w:t>激光打印机</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3</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★便携式计算机</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A02010105</w:t>
                  </w:r>
                  <w:r>
                    <w:rPr>
                      <w:sz w:val="24"/>
                    </w:rPr>
                    <w:t>便携式计算机</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4</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★台式计算机</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A02010104</w:t>
                  </w:r>
                  <w:r>
                    <w:rPr>
                      <w:sz w:val="24"/>
                    </w:rPr>
                    <w:t>台式计算机</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5</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★电脑（</w:t>
                  </w:r>
                  <w:r>
                    <w:rPr>
                      <w:sz w:val="24"/>
                    </w:rPr>
                    <w:t>带独立显卡</w:t>
                  </w:r>
                  <w:r>
                    <w:rPr>
                      <w:sz w:val="24"/>
                    </w:rPr>
                    <w:t>）</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A02010104</w:t>
                  </w:r>
                  <w:r>
                    <w:rPr>
                      <w:sz w:val="24"/>
                    </w:rPr>
                    <w:t>台式计算机</w:t>
                  </w:r>
                </w:p>
              </w:tc>
            </w:tr>
            <w:tr>
              <w:tc>
                <w:tcPr>
                  <w:tcW w:type="dxa" w:w="555"/>
                  <w:tcBorders>
                    <w:top w:val="none" w:color="000000" w:sz="4"/>
                    <w:left w:val="single" w:color="000000" w:sz="4"/>
                    <w:bottom w:val="single" w:color="000000" w:sz="4"/>
                    <w:right w:val="single" w:color="000000" w:sz="4"/>
                  </w:tcBorders>
                  <w:vAlign w:val="top"/>
                </w:tcPr>
                <w:p>
                  <w:pPr>
                    <w:ind w:firstLine="420"/>
                    <w:jc w:val="center"/>
                  </w:pPr>
                  <w:r>
                    <w:rPr>
                      <w:sz w:val="24"/>
                    </w:rPr>
                    <w:t>6</w:t>
                  </w:r>
                </w:p>
              </w:tc>
              <w:tc>
                <w:tcPr>
                  <w:tcW w:type="dxa" w:w="1666"/>
                  <w:tcBorders>
                    <w:top w:val="none" w:color="000000" w:sz="4"/>
                    <w:left w:val="single" w:color="000000" w:sz="4"/>
                    <w:bottom w:val="single" w:color="000000" w:sz="4"/>
                    <w:right w:val="single" w:color="000000" w:sz="4"/>
                  </w:tcBorders>
                  <w:vAlign w:val="top"/>
                </w:tcPr>
                <w:p>
                  <w:pPr>
                    <w:jc w:val="center"/>
                  </w:pPr>
                  <w:r>
                    <w:rPr>
                      <w:sz w:val="24"/>
                    </w:rPr>
                    <w:t>★空调</w:t>
                  </w:r>
                </w:p>
              </w:tc>
              <w:tc>
                <w:tcPr>
                  <w:tcW w:type="dxa" w:w="3377"/>
                  <w:tcBorders>
                    <w:top w:val="none" w:color="000000" w:sz="4"/>
                    <w:left w:val="single" w:color="000000" w:sz="4"/>
                    <w:bottom w:val="single" w:color="000000" w:sz="4"/>
                    <w:right w:val="single" w:color="000000" w:sz="4"/>
                  </w:tcBorders>
                  <w:vAlign w:val="top"/>
                </w:tcPr>
                <w:p>
                  <w:pPr>
                    <w:jc w:val="center"/>
                  </w:pPr>
                  <w:r>
                    <w:rPr>
                      <w:sz w:val="24"/>
                    </w:rPr>
                    <w:t>A0206180203</w:t>
                  </w:r>
                  <w:r>
                    <w:rPr>
                      <w:sz w:val="24"/>
                    </w:rPr>
                    <w:t>空调机</w:t>
                  </w:r>
                </w:p>
              </w:tc>
            </w:tr>
          </w:tbl>
          <w:p>
            <w:pPr>
              <w:jc w:val="both"/>
            </w:pPr>
            <w:r>
              <w:rPr>
                <w:sz w:val="21"/>
              </w:rPr>
              <w:t>注</w:t>
            </w:r>
            <w:r>
              <w:rPr>
                <w:sz w:val="21"/>
              </w:rPr>
              <w:t>:</w:t>
            </w:r>
            <w:r>
              <w:rPr>
                <w:sz w:val="21"/>
              </w:rPr>
              <w:t>投标人所投上述产品属于《节能产品政府采购品目清单》范围中政府强制采购产品类别，投标人须提供国家确定的认证机构出具的、处于有效期之内的节能产品认证证书复印件加盖投标人公章。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采购包1：保证金人民币：140,000.00元整。</w:t>
            </w:r>
          </w:p>
          <w:p>
            <w:r>
              <w:rPr/>
              <w:t>开户单位：</w:t>
            </w:r>
            <w:r>
              <w:rPr/>
              <w:t>东莞市黄江镇招投标服务所</w:t>
            </w:r>
          </w:p>
          <w:p>
            <w:r>
              <w:rPr/>
              <w:t>开户账号：</w:t>
            </w:r>
            <w:r>
              <w:rPr/>
              <w:t>580003701004308000044</w:t>
            </w:r>
          </w:p>
          <w:p>
            <w:r>
              <w:rPr/>
              <w:t>开户银行：</w:t>
            </w:r>
            <w:r>
              <w:rPr/>
              <w:t>东莞银行股份有限公司黄江支行</w:t>
            </w:r>
          </w:p>
          <w:p>
            <w:r>
              <w:rPr/>
              <w:t>支票提交方式：</w:t>
            </w:r>
            <w:r>
              <w:rPr/>
              <w:t>投标截止时间前保证金到达东莞市黄江镇招投标服务所指定账户</w:t>
            </w:r>
          </w:p>
          <w:p>
            <w:r>
              <w:rPr/>
              <w:t>汇票、本票提交方式：</w:t>
            </w:r>
            <w:r>
              <w:rPr/>
              <w:t>投标截止时间前保证金到达东莞市黄江镇招投标服务所指定账户</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第一小学教育教学专用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采购包1（黄江镇第一小学教育教学专用设备）：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采购包1（黄江镇第一小学教育教学专用设备）：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提供投标截止日前6个月内任意1个月依法缴纳税收和社会保障资金的相关材料或提供《资格条件承诺函》（按照招标文件格式）</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供应商必须具有良好的商业信誉和健全的财务会计制度。提供2021或2022年度财务状况报告或基本开户行出具的资信证明或提供《资格条件承诺函》（按照招标文件格式）。</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按投标（响应）文件格式填报设备及专业技术能力情况或提供《资格条件承诺函》（按照招标文件格式）。</w:t>
            </w:r>
          </w:p>
        </w:tc>
      </w:tr>
      <w:tr>
        <w:tc>
          <w:tcPr>
            <w:tcW w:type="dxa" w:w="890"/>
          </w:tcPr>
          <w:p>
            <w:r>
              <w:rPr/>
              <w:t>5</w:t>
            </w:r>
          </w:p>
        </w:tc>
        <w:tc>
          <w:tcPr>
            <w:tcW w:type="dxa" w:w="3178"/>
          </w:tcPr>
          <w:p>
            <w:r>
              <w:rPr/>
              <w:t>参加采购活动前3年内，在经营活动中没有重大违法记录</w:t>
            </w:r>
          </w:p>
        </w:tc>
        <w:tc>
          <w:tcPr>
            <w:tcW w:type="dxa" w:w="4238"/>
          </w:tcPr>
          <w:p>
            <w:r>
              <w:rPr/>
              <w:t>（可参照投标函相关承诺格式内容）。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采购包1（黄江镇第一小学教育教学专用设备）：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按照招标文件的规定提交投 标保证金的</w:t>
            </w:r>
          </w:p>
        </w:tc>
        <w:tc>
          <w:tcPr>
            <w:tcW w:type="dxa" w:w="4238"/>
          </w:tcPr>
          <w:p>
            <w:r>
              <w:rPr/>
              <w:t>按照招标文件的规定提交投标保证金的（投标保证金包括：银行转账、支票、本票、汇票、电子保函和纸质保函等）；</w:t>
            </w:r>
          </w:p>
        </w:tc>
      </w:tr>
      <w:tr>
        <w:tc>
          <w:tcPr>
            <w:tcW w:type="dxa" w:w="890"/>
          </w:tcPr>
          <w:p>
            <w:r>
              <w:rPr/>
              <w:t>4</w:t>
            </w:r>
          </w:p>
        </w:tc>
        <w:tc>
          <w:tcPr>
            <w:tcW w:type="dxa" w:w="3178"/>
          </w:tcPr>
          <w:p>
            <w:r>
              <w:rPr/>
              <w:t>投标报价未超过招标文件中 规定的预算金额或最高限价</w:t>
            </w:r>
          </w:p>
        </w:tc>
        <w:tc>
          <w:tcPr>
            <w:tcW w:type="dxa" w:w="4238"/>
          </w:tcPr>
          <w:p>
            <w:r>
              <w:rPr/>
              <w:t>投标报价未超过招标文件中规定的预算金额或最高限价</w:t>
            </w:r>
          </w:p>
        </w:tc>
      </w:tr>
      <w:tr>
        <w:tc>
          <w:tcPr>
            <w:tcW w:type="dxa" w:w="890"/>
          </w:tcPr>
          <w:p>
            <w:r>
              <w:rPr/>
              <w:t>5</w:t>
            </w:r>
          </w:p>
        </w:tc>
        <w:tc>
          <w:tcPr>
            <w:tcW w:type="dxa" w:w="3178"/>
          </w:tcPr>
          <w:p>
            <w:r>
              <w:rPr/>
              <w:t>满足招标文件用户需求中带“ ★”要求的</w:t>
            </w:r>
          </w:p>
        </w:tc>
        <w:tc>
          <w:tcPr>
            <w:tcW w:type="dxa" w:w="4238"/>
          </w:tcPr>
          <w:p>
            <w:r>
              <w:rPr/>
              <w:t>满足招标文件用户需求中带“★”要求的</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 定的其它无效投标条款的</w:t>
            </w:r>
          </w:p>
        </w:tc>
      </w:tr>
      <w:tr>
        <w:tc>
          <w:tcPr>
            <w:tcW w:type="dxa" w:w="890"/>
          </w:tcPr>
          <w:p>
            <w:r>
              <w:rPr/>
              <w:t>7</w:t>
            </w:r>
          </w:p>
        </w:tc>
        <w:tc>
          <w:tcPr>
            <w:tcW w:type="dxa" w:w="3178"/>
          </w:tcPr>
          <w:p>
            <w:r>
              <w:rPr/>
              <w:t>符合法律、法规和招标文件 规定的其他要求</w:t>
            </w:r>
          </w:p>
        </w:tc>
        <w:tc>
          <w:tcPr>
            <w:tcW w:type="dxa" w:w="4238"/>
          </w:tcPr>
          <w:p>
            <w:r>
              <w:rPr/>
              <w:t>符合法律、法规和招标文件规定的其他要求</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采购包1(黄江镇第一小学教育教学专用设备):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根据各供应商对采购需求技术参数响应情况进行评价，全部满足或优于得20 分，其中带“▲”号技术参数每有一项负偏离或无响应的扣1分，扣完为止。  注：用户需求中明确要求提供证明资料的，以用户需求书要求提供的证明资料加盖投标人公章为准。其余的需在投标文件中提供所投产品彩页或制造商的公开网址链接及参数截图或厂家对所投设备技术参数出具的证明。</w:t>
            </w:r>
          </w:p>
        </w:tc>
      </w:tr>
      <w:tr>
        <w:tc>
          <w:tcPr>
            <w:tcW w:type="dxa" w:w="922"/>
            <w:gridSpan w:val="2"/>
            <w:vMerge/>
          </w:tcPr>
          <w:p/>
        </w:tc>
        <w:tc>
          <w:tcPr>
            <w:tcW w:type="dxa" w:w="2307"/>
          </w:tcPr>
          <w:p>
            <w:pPr>
              <w:jc w:val="left"/>
            </w:pPr>
            <w:r>
              <w:rPr/>
              <w:t>整体服务方案 (8.0分)</w:t>
            </w:r>
            <w:r>
              <w:rPr/>
              <w:t>，（等次分值选择：</w:t>
            </w:r>
            <w:r>
              <w:rPr/>
              <w:t>0.0;</w:t>
            </w:r>
            <w:r>
              <w:rPr/>
              <w:t>1.0;</w:t>
            </w:r>
            <w:r>
              <w:rPr/>
              <w:t>5.0;</w:t>
            </w:r>
            <w:r>
              <w:rPr/>
              <w:t>8.0;</w:t>
            </w:r>
            <w:r>
              <w:rPr/>
              <w:t>）</w:t>
            </w:r>
          </w:p>
        </w:tc>
        <w:tc>
          <w:tcPr>
            <w:tcW w:type="dxa" w:w="5076"/>
          </w:tcPr>
          <w:p>
            <w:pPr>
              <w:jc w:val="left"/>
            </w:pPr>
            <w:r>
              <w:rPr/>
              <w:t>根据投标人所提供整体服务方案的详细性、合理性、针对性等进行评审： 1、服务方案详细完整合理，方案针对性高，切合本项目需求，得8分； 2、服务方案较详细，方案针对性和合理性较高，较为满足本项目需求，得5分； 3、服务方案一般，方案针对性和合理性不够完善，得1分； 4、没有提供服务方案不得分。</w:t>
            </w:r>
          </w:p>
        </w:tc>
      </w:tr>
      <w:tr>
        <w:tc>
          <w:tcPr>
            <w:tcW w:type="dxa" w:w="922"/>
            <w:gridSpan w:val="2"/>
            <w:vMerge/>
          </w:tcPr>
          <w:p/>
        </w:tc>
        <w:tc>
          <w:tcPr>
            <w:tcW w:type="dxa" w:w="2307"/>
          </w:tcPr>
          <w:p>
            <w:pPr>
              <w:jc w:val="left"/>
            </w:pPr>
            <w:r>
              <w:rPr/>
              <w:t>验收方案 (5.0分)</w:t>
            </w:r>
            <w:r>
              <w:rPr/>
              <w:t>，（等次分值选择：</w:t>
            </w:r>
            <w:r>
              <w:rPr/>
              <w:t>0.0;</w:t>
            </w:r>
            <w:r>
              <w:rPr/>
              <w:t>1.0;</w:t>
            </w:r>
            <w:r>
              <w:rPr/>
              <w:t>3.0;</w:t>
            </w:r>
            <w:r>
              <w:rPr/>
              <w:t>5.0;</w:t>
            </w:r>
            <w:r>
              <w:rPr/>
              <w:t>）</w:t>
            </w:r>
          </w:p>
        </w:tc>
        <w:tc>
          <w:tcPr>
            <w:tcW w:type="dxa" w:w="5076"/>
          </w:tcPr>
          <w:p>
            <w:pPr>
              <w:jc w:val="left"/>
            </w:pPr>
            <w:r>
              <w:rPr/>
              <w:t>根据投标人提供的验收方案进行评审; 1、验收方案具体详细，完全适用且优于本项目需求，得5分; 2、验收方案基本完整，完全适用本项目需求，得3分; 3、验收方案不完整，不完全满足项目需求，得1分; 4、未提供方案不得分。</w:t>
            </w:r>
          </w:p>
        </w:tc>
      </w:tr>
      <w:tr>
        <w:tc>
          <w:tcPr>
            <w:tcW w:type="dxa" w:w="922"/>
            <w:gridSpan w:val="2"/>
            <w:vMerge/>
          </w:tcPr>
          <w:p/>
        </w:tc>
        <w:tc>
          <w:tcPr>
            <w:tcW w:type="dxa" w:w="2307"/>
          </w:tcPr>
          <w:p>
            <w:pPr>
              <w:jc w:val="left"/>
            </w:pPr>
            <w:r>
              <w:rPr/>
              <w:t>售后服务方案 (7.0分)</w:t>
            </w:r>
            <w:r>
              <w:rPr/>
              <w:t>，（等次分值选择：</w:t>
            </w:r>
            <w:r>
              <w:rPr/>
              <w:t>0.0;</w:t>
            </w:r>
            <w:r>
              <w:rPr/>
              <w:t>1.0;</w:t>
            </w:r>
            <w:r>
              <w:rPr/>
              <w:t>4.0;</w:t>
            </w:r>
            <w:r>
              <w:rPr/>
              <w:t>7.0;</w:t>
            </w:r>
            <w:r>
              <w:rPr/>
              <w:t>）</w:t>
            </w:r>
          </w:p>
        </w:tc>
        <w:tc>
          <w:tcPr>
            <w:tcW w:type="dxa" w:w="5076"/>
          </w:tcPr>
          <w:p>
            <w:pPr>
              <w:jc w:val="left"/>
            </w:pPr>
            <w:r>
              <w:rPr/>
              <w:t>根据投标人所提供的售后服务保障方案、售后服务承诺进行评审： 1、售后服务方案非常明确、详尽、合理、规范，可行性强的，得7分； 2、售后服务方案比较明确、详尽、合理、规范，针对方案比较合理、可行的，得4分； 3、售后服务方案基本明确、合理、规范，针对方案基本合理、可行的，得1分； 4、未提供对应方案不得分。</w:t>
            </w:r>
          </w:p>
        </w:tc>
      </w:tr>
      <w:tr>
        <w:tc>
          <w:tcPr>
            <w:tcW w:type="dxa" w:w="922"/>
            <w:gridSpan w:val="2"/>
            <w:vMerge w:val="restart"/>
          </w:tcPr>
          <w:p>
            <w:pPr>
              <w:jc w:val="center"/>
            </w:pPr>
            <w:r>
              <w:rPr/>
              <w:t>商务部分</w:t>
            </w:r>
          </w:p>
        </w:tc>
        <w:tc>
          <w:tcPr>
            <w:tcW w:type="dxa" w:w="2307"/>
          </w:tcPr>
          <w:p>
            <w:pPr>
              <w:jc w:val="left"/>
            </w:pPr>
            <w:r>
              <w:rPr/>
              <w:t>企业认证 (12.0分)</w:t>
            </w:r>
          </w:p>
        </w:tc>
        <w:tc>
          <w:tcPr>
            <w:tcW w:type="dxa" w:w="5076"/>
          </w:tcPr>
          <w:p>
            <w:pPr>
              <w:jc w:val="left"/>
            </w:pPr>
            <w:r>
              <w:rPr/>
              <w:t>投标人具有国家认证认可监督管理部门批准设立的认证机构颁发并在有效期内的： (1)质量管理体系认证证书 (2)职业健康安全管理体系认证证书 (3)信息安全服务资质认证证书 (4)信息技术服务管理体系认证证书 (5)信息安全管理体系认证证书 (6)售后服务认证证书 以上每证得 2 分，最高得 12 分。 注：以上须提供证书复印件加盖投标人公章。</w:t>
            </w:r>
          </w:p>
        </w:tc>
      </w:tr>
      <w:tr>
        <w:tc>
          <w:tcPr>
            <w:tcW w:type="dxa" w:w="922"/>
            <w:gridSpan w:val="2"/>
            <w:vMerge/>
          </w:tcPr>
          <w:p/>
        </w:tc>
        <w:tc>
          <w:tcPr>
            <w:tcW w:type="dxa" w:w="2307"/>
          </w:tcPr>
          <w:p>
            <w:pPr>
              <w:jc w:val="left"/>
            </w:pPr>
            <w:r>
              <w:rPr/>
              <w:t>项目业绩 (8.0分)</w:t>
            </w:r>
          </w:p>
        </w:tc>
        <w:tc>
          <w:tcPr>
            <w:tcW w:type="dxa" w:w="5076"/>
          </w:tcPr>
          <w:p>
            <w:pPr>
              <w:jc w:val="left"/>
            </w:pPr>
            <w:r>
              <w:rPr/>
              <w:t>投标人提供2020年1月1日（以合同签订时间为准）以来 学校信息化项目 业绩，每个业绩得 1 分，最高得 8 分。 注：须提供中标通知书复印件及合同关键页复印件加盖投标人公章。合同须为与采购单位直接签订，分包、转包等合同不予计分。</w:t>
            </w:r>
          </w:p>
        </w:tc>
      </w:tr>
      <w:tr>
        <w:tc>
          <w:tcPr>
            <w:tcW w:type="dxa" w:w="922"/>
            <w:gridSpan w:val="2"/>
            <w:vMerge/>
          </w:tcPr>
          <w:p/>
        </w:tc>
        <w:tc>
          <w:tcPr>
            <w:tcW w:type="dxa" w:w="2307"/>
          </w:tcPr>
          <w:p>
            <w:pPr>
              <w:jc w:val="left"/>
            </w:pPr>
            <w:r>
              <w:rPr/>
              <w:t>拟投入本项目人员情况 (10.0分)</w:t>
            </w:r>
          </w:p>
        </w:tc>
        <w:tc>
          <w:tcPr>
            <w:tcW w:type="dxa" w:w="5076"/>
          </w:tcPr>
          <w:p>
            <w:pPr>
              <w:jc w:val="left"/>
            </w:pPr>
            <w:r>
              <w:rPr/>
              <w:t>一、投标人拟投入的项目经理（仅一人）具有： (1)人力资源和社会保障部门或工业和信息化部门颁发的信息系统项目管理师证书； (2)人力资源和社会保障部门或工业和信息化部门颁发的计算机工程师证书； 注：以上证书每提供1个得1.5分，本项最高得3分； 二、投标人拟投入本项目的技术人员具有： （1）人力资源和社会保障部门或工业和信息化部门颁发 电子技术工程师证书的，每个得 2 分，本项最高得 2 分。 （2）人力资源和社会保障部门或工业和信息化部门颁发 网络规划设计师证书的，每个得 2 分，本项最高得 2 分。 （3）人力资源和社会保障部门或工业和信息化部门颁发信息安全工程师证书的，每个得 1分，本项最高得1分； （4）人力资源和社会保障部门或工业和信息化部门颁发数据库系统工程师的，每个得 1分，本项最高得1分； （5）人力资源和社会保障部门或工业和信息化部门颁发网络工程师证书的，每个得 1分，本项最高得1分； 注：以上人员不重复计分，须提供以上人员证书复印件（加盖投标人公章）及开标前3个月（不含开标当月）投标人为其缴纳的社保证明复印件(加盖投标人公章)；如投标人受当地有关政府部门政策文件可享受阶段性免征或可延期缴纳社会养老保险的，投标人可提供开始享受阶段性免征或可延期缴纳社会养老保险时的上三个月的社会养老保险证明，并同时提供当地有关政府部门政策文件的打印件或复印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2409"/>
        <w:jc w:val="center"/>
      </w:pPr>
      <w:r>
        <w:rPr>
          <w:b/>
          <w:sz w:val="48"/>
        </w:rPr>
        <w:t>广东省政府采购</w:t>
      </w:r>
    </w:p>
    <w:p>
      <w:pPr>
        <w:jc w:val="center"/>
      </w:pPr>
      <w:r>
        <w:rPr>
          <w:b/>
          <w:sz w:val="21"/>
        </w:rPr>
        <w:t xml:space="preserve"> </w:t>
      </w:r>
    </w:p>
    <w:p>
      <w:pPr>
        <w:jc w:val="center"/>
      </w:pPr>
      <w:r>
        <w:rPr>
          <w:b/>
          <w:sz w:val="48"/>
        </w:rPr>
        <w:t>合　同　书</w:t>
      </w:r>
    </w:p>
    <w:p>
      <w:pPr>
        <w:jc w:val="both"/>
      </w:pPr>
    </w:p>
    <w:p>
      <w:pPr>
        <w:jc w:val="both"/>
      </w:pPr>
      <w:r>
        <w:br/>
      </w:r>
      <w:r>
        <w:rPr>
          <w:b/>
          <w:sz w:val="21"/>
        </w:rPr>
        <w:t>（本合同仅为合同的参考文本，合同签订双方可根据项目的具体要求进行修订，投标时不需填写）</w:t>
      </w:r>
    </w:p>
    <w:p>
      <w:pPr>
        <w:jc w:val="center"/>
      </w:pPr>
      <w:r>
        <w:br/>
      </w:r>
      <w:r>
        <w:br/>
      </w:r>
      <w:r>
        <w:rPr>
          <w:sz w:val="21"/>
        </w:rPr>
        <w:t xml:space="preserve"> </w:t>
      </w:r>
    </w:p>
    <w:p>
      <w:pPr>
        <w:jc w:val="center"/>
      </w:pPr>
      <w:r>
        <w:rPr>
          <w:b/>
          <w:sz w:val="21"/>
        </w:rPr>
        <w:t xml:space="preserve"> </w:t>
      </w:r>
    </w:p>
    <w:p>
      <w:pPr>
        <w:jc w:val="both"/>
      </w:pPr>
      <w:r>
        <w:rPr>
          <w:b/>
          <w:sz w:val="21"/>
        </w:rPr>
        <w:t xml:space="preserve"> </w:t>
      </w:r>
      <w:r>
        <w:rPr>
          <w:color w:val="000000"/>
          <w:sz w:val="21"/>
        </w:rPr>
        <w:t>合同编号：</w:t>
      </w:r>
    </w:p>
    <w:p>
      <w:pPr>
        <w:jc w:val="both"/>
      </w:pPr>
      <w:r>
        <w:rPr>
          <w:color w:val="000000"/>
          <w:sz w:val="21"/>
        </w:rPr>
        <w:t>甲方：</w:t>
      </w:r>
      <w:r>
        <w:rPr>
          <w:color w:val="000000"/>
          <w:sz w:val="21"/>
        </w:rPr>
        <w:t>“</w:t>
      </w:r>
      <w:r>
        <w:rPr>
          <w:sz w:val="21"/>
          <w:u w:val="single"/>
        </w:rPr>
        <w:t xml:space="preserve">                         </w:t>
      </w:r>
      <w:r>
        <w:rPr>
          <w:color w:val="000000"/>
          <w:sz w:val="21"/>
        </w:rPr>
        <w:t>”</w:t>
      </w:r>
    </w:p>
    <w:p>
      <w:pPr>
        <w:jc w:val="both"/>
      </w:pPr>
      <w:r>
        <w:rPr>
          <w:color w:val="000000"/>
          <w:sz w:val="21"/>
        </w:rPr>
        <w:t>乙方：</w:t>
      </w:r>
      <w:r>
        <w:rPr>
          <w:color w:val="000000"/>
          <w:sz w:val="21"/>
        </w:rPr>
        <w:t>“</w:t>
      </w:r>
      <w:r>
        <w:rPr>
          <w:sz w:val="21"/>
          <w:u w:val="single"/>
        </w:rPr>
        <w:t xml:space="preserve">                         </w:t>
      </w:r>
      <w:r>
        <w:rPr>
          <w:color w:val="000000"/>
          <w:sz w:val="21"/>
        </w:rPr>
        <w:t>”</w:t>
      </w:r>
    </w:p>
    <w:p>
      <w:pPr>
        <w:jc w:val="both"/>
      </w:pPr>
      <w:r>
        <w:rPr>
          <w:color w:val="000000"/>
          <w:sz w:val="21"/>
        </w:rPr>
        <w:t>丙方：</w:t>
      </w:r>
      <w:r>
        <w:rPr>
          <w:color w:val="000000"/>
          <w:sz w:val="21"/>
        </w:rPr>
        <w:t>“</w:t>
      </w:r>
      <w:r>
        <w:rPr>
          <w:sz w:val="21"/>
          <w:u w:val="single"/>
        </w:rPr>
        <w:t xml:space="preserve">                         </w:t>
      </w:r>
      <w:r>
        <w:rPr>
          <w:color w:val="000000"/>
          <w:sz w:val="21"/>
        </w:rPr>
        <w:t>”为中标单位</w:t>
      </w:r>
    </w:p>
    <w:p>
      <w:pPr>
        <w:ind w:firstLine="420"/>
        <w:jc w:val="both"/>
      </w:pPr>
      <w:r>
        <w:rPr>
          <w:color w:val="000000"/>
          <w:sz w:val="21"/>
        </w:rPr>
        <w:t>受甲方委托，</w:t>
      </w:r>
      <w:r>
        <w:rPr>
          <w:color w:val="000000"/>
          <w:sz w:val="21"/>
          <w:u w:val="single"/>
        </w:rPr>
        <w:t xml:space="preserve">           </w:t>
      </w:r>
      <w:r>
        <w:rPr>
          <w:color w:val="000000"/>
          <w:sz w:val="21"/>
          <w:u w:val="single"/>
        </w:rPr>
        <w:t>(采购代理机构)</w:t>
      </w:r>
      <w:r>
        <w:rPr>
          <w:color w:val="000000"/>
          <w:sz w:val="21"/>
        </w:rPr>
        <w:t>组织对</w:t>
      </w:r>
      <w:r>
        <w:rPr>
          <w:color w:val="000000"/>
          <w:sz w:val="21"/>
          <w:u w:val="single"/>
        </w:rPr>
        <w:t xml:space="preserve">         </w:t>
      </w:r>
      <w:r>
        <w:rPr>
          <w:color w:val="000000"/>
          <w:sz w:val="21"/>
          <w:u w:val="single"/>
        </w:rPr>
        <w:t>（项目名称）</w:t>
      </w:r>
      <w:r>
        <w:rPr>
          <w:color w:val="000000"/>
          <w:sz w:val="21"/>
        </w:rPr>
        <w:t>采购项目（采购项目编号为</w:t>
      </w:r>
      <w:r>
        <w:rPr>
          <w:sz w:val="21"/>
          <w:u w:val="single"/>
        </w:rPr>
        <w:t xml:space="preserve">            </w:t>
      </w:r>
      <w:r>
        <w:rPr>
          <w:color w:val="000000"/>
          <w:sz w:val="21"/>
        </w:rPr>
        <w:t>）进行采购，于</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日通过公开招标，经评标委员会评定丙方</w:t>
      </w:r>
      <w:r>
        <w:rPr>
          <w:sz w:val="21"/>
          <w:u w:val="single"/>
        </w:rPr>
        <w:t xml:space="preserve">                       </w:t>
      </w:r>
      <w:r>
        <w:rPr>
          <w:color w:val="000000"/>
          <w:sz w:val="21"/>
        </w:rPr>
        <w:t>为中标单位；受甲方指示，乙方</w:t>
      </w:r>
      <w:r>
        <w:rPr>
          <w:sz w:val="21"/>
          <w:u w:val="single"/>
        </w:rPr>
        <w:t xml:space="preserve">                         </w:t>
      </w:r>
      <w:r>
        <w:rPr>
          <w:color w:val="000000"/>
          <w:sz w:val="21"/>
        </w:rPr>
        <w:t>为使用单位。为了保护甲、乙、丙三方合法权益，根据《中华人民共和国政府采购法》及其实施条例、《中华人民共和国</w:t>
      </w:r>
      <w:r>
        <w:rPr>
          <w:color w:val="000000"/>
          <w:sz w:val="21"/>
        </w:rPr>
        <w:t>民法典</w:t>
      </w:r>
      <w:r>
        <w:rPr>
          <w:color w:val="000000"/>
          <w:sz w:val="21"/>
        </w:rPr>
        <w:t>》，在平等自愿的基础上，按照下面的条款和条件，签署本合同。</w:t>
      </w:r>
    </w:p>
    <w:p>
      <w:pPr>
        <w:ind w:firstLine="422"/>
        <w:jc w:val="both"/>
      </w:pPr>
      <w:r>
        <w:rPr>
          <w:b/>
          <w:color w:val="000000"/>
          <w:sz w:val="21"/>
        </w:rPr>
        <w:t>第一条</w:t>
      </w:r>
      <w:r>
        <w:rPr>
          <w:b/>
          <w:color w:val="000000"/>
          <w:sz w:val="21"/>
        </w:rPr>
        <w:t>合同项目</w:t>
      </w:r>
    </w:p>
    <w:p>
      <w:pPr>
        <w:ind w:firstLine="420"/>
        <w:jc w:val="both"/>
      </w:pPr>
      <w:r>
        <w:rPr>
          <w:color w:val="000000"/>
          <w:sz w:val="21"/>
        </w:rPr>
        <w:t>1、项目名称：                              ；</w:t>
      </w:r>
    </w:p>
    <w:p>
      <w:pPr>
        <w:ind w:firstLine="420"/>
        <w:jc w:val="both"/>
      </w:pPr>
      <w:r>
        <w:rPr>
          <w:color w:val="000000"/>
          <w:sz w:val="21"/>
        </w:rPr>
        <w:t>2、采购项目编号：                   。</w:t>
      </w:r>
    </w:p>
    <w:p>
      <w:pPr>
        <w:ind w:firstLine="422"/>
        <w:jc w:val="both"/>
      </w:pPr>
      <w:r>
        <w:rPr>
          <w:b/>
          <w:color w:val="000000"/>
          <w:sz w:val="21"/>
        </w:rPr>
        <w:t>第二条</w:t>
      </w:r>
      <w:r>
        <w:rPr>
          <w:b/>
          <w:color w:val="000000"/>
          <w:sz w:val="21"/>
        </w:rPr>
        <w:t>合同组成</w:t>
      </w:r>
    </w:p>
    <w:p>
      <w:pPr>
        <w:ind w:firstLine="420"/>
        <w:jc w:val="both"/>
      </w:pPr>
      <w:r>
        <w:rPr>
          <w:color w:val="000000"/>
          <w:sz w:val="21"/>
        </w:rPr>
        <w:t>1、合同文件组成内容包括：本合同书 、中标通知书、投标文件（含澄清内容）、招标文件（含招标文件澄清通知）等。</w:t>
      </w:r>
    </w:p>
    <w:p>
      <w:pPr>
        <w:ind w:firstLine="422"/>
        <w:jc w:val="both"/>
      </w:pPr>
      <w:r>
        <w:rPr>
          <w:b/>
          <w:color w:val="000000"/>
          <w:sz w:val="21"/>
        </w:rPr>
        <w:t>第三条</w:t>
      </w:r>
      <w:r>
        <w:rPr>
          <w:b/>
          <w:color w:val="000000"/>
          <w:sz w:val="21"/>
        </w:rPr>
        <w:t>服务内容、标准及要求</w:t>
      </w:r>
    </w:p>
    <w:p>
      <w:pPr>
        <w:jc w:val="both"/>
      </w:pPr>
      <w:r>
        <w:rPr>
          <w:color w:val="000000"/>
          <w:sz w:val="21"/>
        </w:rPr>
        <w:t>1、采购内容：</w:t>
      </w:r>
      <w:r>
        <w:rPr>
          <w:color w:val="000000"/>
          <w:sz w:val="21"/>
          <w:u w:val="single"/>
        </w:rPr>
        <w:t xml:space="preserve">                                                              </w:t>
      </w:r>
      <w:r>
        <w:rPr>
          <w:color w:val="000000"/>
          <w:sz w:val="21"/>
          <w:u w:val="single"/>
        </w:rPr>
        <w:t>。</w:t>
      </w:r>
    </w:p>
    <w:p>
      <w:pPr>
        <w:jc w:val="both"/>
      </w:pPr>
      <w:r>
        <w:rPr>
          <w:color w:val="000000"/>
          <w:sz w:val="21"/>
        </w:rPr>
        <w:t>2、采购标准：</w:t>
      </w:r>
      <w:r>
        <w:rPr>
          <w:color w:val="000000"/>
          <w:sz w:val="21"/>
          <w:u w:val="single"/>
        </w:rPr>
        <w:t xml:space="preserve">                                                              </w:t>
      </w:r>
      <w:r>
        <w:rPr>
          <w:color w:val="000000"/>
          <w:sz w:val="21"/>
          <w:u w:val="single"/>
        </w:rPr>
        <w:t>。</w:t>
      </w:r>
    </w:p>
    <w:p>
      <w:pPr>
        <w:jc w:val="both"/>
      </w:pPr>
      <w:r>
        <w:rPr>
          <w:color w:val="000000"/>
          <w:sz w:val="21"/>
        </w:rPr>
        <w:t>3、采购要求：</w:t>
      </w:r>
      <w:r>
        <w:rPr>
          <w:color w:val="000000"/>
          <w:sz w:val="21"/>
          <w:u w:val="single"/>
        </w:rPr>
        <w:t xml:space="preserve">                                                              </w:t>
      </w:r>
      <w:r>
        <w:rPr>
          <w:color w:val="000000"/>
          <w:sz w:val="21"/>
          <w:u w:val="single"/>
        </w:rPr>
        <w:t>。</w:t>
      </w:r>
    </w:p>
    <w:p>
      <w:pPr>
        <w:jc w:val="both"/>
      </w:pPr>
      <w:r>
        <w:rPr>
          <w:color w:val="000000"/>
          <w:sz w:val="21"/>
        </w:rPr>
        <w:t>4、具体采购内容采购标准及要求以招标文件用户需求书及乙方投标文件承诺条款及方案为准。</w:t>
      </w:r>
    </w:p>
    <w:p>
      <w:pPr>
        <w:ind w:firstLine="422"/>
        <w:jc w:val="both"/>
      </w:pPr>
      <w:r>
        <w:rPr>
          <w:b/>
          <w:color w:val="000000"/>
          <w:sz w:val="21"/>
        </w:rPr>
        <w:t>第四条</w:t>
      </w:r>
      <w:r>
        <w:rPr>
          <w:b/>
          <w:color w:val="000000"/>
          <w:sz w:val="21"/>
        </w:rPr>
        <w:t>价格</w:t>
      </w:r>
    </w:p>
    <w:p>
      <w:pPr>
        <w:ind w:firstLine="420"/>
        <w:jc w:val="both"/>
      </w:pPr>
      <w:r>
        <w:rPr>
          <w:color w:val="000000"/>
          <w:sz w:val="21"/>
        </w:rPr>
        <w:t>1、合同总价包含：人工费、材料费、设备使用费、各种税费、</w:t>
      </w:r>
      <w:r>
        <w:rPr>
          <w:sz w:val="21"/>
        </w:rPr>
        <w:t>验收费</w:t>
      </w:r>
      <w:r>
        <w:rPr>
          <w:sz w:val="21"/>
        </w:rPr>
        <w:t>、</w:t>
      </w:r>
      <w:r>
        <w:rPr>
          <w:color w:val="000000"/>
          <w:sz w:val="21"/>
        </w:rPr>
        <w:t>保险费及合同实施过程中的不可预见费用等全部费用，按本次招标范围及中标价一次包干，结算时不作调整。</w:t>
      </w:r>
    </w:p>
    <w:p>
      <w:pPr>
        <w:ind w:firstLine="399"/>
        <w:jc w:val="both"/>
      </w:pPr>
      <w:r>
        <w:rPr>
          <w:color w:val="000000"/>
          <w:sz w:val="21"/>
        </w:rPr>
        <w:t>2、合同总价：（人民币）大写</w:t>
      </w:r>
      <w:r>
        <w:rPr>
          <w:sz w:val="21"/>
          <w:u w:val="single"/>
        </w:rPr>
        <w:t xml:space="preserve">                        </w:t>
      </w:r>
      <w:r>
        <w:rPr>
          <w:color w:val="000000"/>
          <w:sz w:val="21"/>
        </w:rPr>
        <w:t>（</w:t>
      </w:r>
      <w:r>
        <w:rPr>
          <w:color w:val="000000"/>
          <w:sz w:val="21"/>
        </w:rPr>
        <w:t>¥</w:t>
      </w:r>
      <w:r>
        <w:rPr>
          <w:sz w:val="21"/>
          <w:u w:val="single"/>
        </w:rPr>
        <w:t xml:space="preserve">               </w:t>
      </w:r>
      <w:r>
        <w:rPr>
          <w:color w:val="000000"/>
          <w:sz w:val="21"/>
        </w:rPr>
        <w:t>）</w:t>
      </w:r>
    </w:p>
    <w:p>
      <w:pPr>
        <w:ind w:firstLine="399"/>
        <w:jc w:val="both"/>
      </w:pPr>
      <w:r>
        <w:rPr>
          <w:color w:val="000000"/>
          <w:sz w:val="21"/>
        </w:rPr>
        <w:t>3、本合同价为固定不变价。</w:t>
      </w:r>
    </w:p>
    <w:p>
      <w:pPr>
        <w:ind w:firstLine="422"/>
        <w:jc w:val="both"/>
      </w:pPr>
      <w:r>
        <w:rPr>
          <w:b/>
          <w:color w:val="000000"/>
          <w:sz w:val="21"/>
        </w:rPr>
        <w:t>第五条</w:t>
      </w:r>
      <w:r>
        <w:rPr>
          <w:b/>
          <w:color w:val="000000"/>
          <w:sz w:val="21"/>
        </w:rPr>
        <w:t>服务期限及地点</w:t>
      </w:r>
    </w:p>
    <w:p>
      <w:pPr>
        <w:ind w:firstLine="495"/>
        <w:jc w:val="both"/>
      </w:pPr>
      <w:r>
        <w:rPr>
          <w:color w:val="000000"/>
          <w:sz w:val="21"/>
        </w:rPr>
        <w:t>1、服务期：  年，合同生效之日自       年  月  日至     年  月  日止。</w:t>
      </w:r>
    </w:p>
    <w:p>
      <w:pPr>
        <w:ind w:firstLine="495"/>
        <w:jc w:val="both"/>
      </w:pPr>
      <w:r>
        <w:rPr>
          <w:color w:val="000000"/>
          <w:sz w:val="21"/>
        </w:rPr>
        <w:t>2、服务地点：              或甲方指定地点。</w:t>
      </w:r>
    </w:p>
    <w:p>
      <w:pPr>
        <w:ind w:firstLine="422"/>
        <w:jc w:val="both"/>
      </w:pPr>
      <w:r>
        <w:rPr>
          <w:b/>
          <w:color w:val="000000"/>
          <w:sz w:val="21"/>
        </w:rPr>
        <w:t>第六条</w:t>
      </w:r>
      <w:r>
        <w:rPr>
          <w:b/>
          <w:color w:val="000000"/>
          <w:sz w:val="21"/>
        </w:rPr>
        <w:t>付款方式</w:t>
      </w:r>
    </w:p>
    <w:p>
      <w:pPr>
        <w:jc w:val="both"/>
      </w:pPr>
      <w:r>
        <w:rPr>
          <w:sz w:val="21"/>
        </w:rPr>
        <w:t>1</w:t>
      </w:r>
      <w:r>
        <w:rPr>
          <w:sz w:val="21"/>
        </w:rPr>
        <w:t>期：支付比例</w:t>
      </w:r>
      <w:r>
        <w:rPr>
          <w:sz w:val="21"/>
        </w:rPr>
        <w:t>30%,</w:t>
      </w:r>
      <w:r>
        <w:rPr>
          <w:sz w:val="21"/>
        </w:rPr>
        <w:t>合同签定后，采购人应在收到中标人提供的请款报告及相关资料之日起</w:t>
      </w:r>
      <w:r>
        <w:rPr>
          <w:sz w:val="21"/>
        </w:rPr>
        <w:t>30</w:t>
      </w:r>
      <w:r>
        <w:rPr>
          <w:sz w:val="21"/>
        </w:rPr>
        <w:t>个工作日内，向中标人支付合同总价的</w:t>
      </w:r>
      <w:r>
        <w:rPr>
          <w:sz w:val="21"/>
        </w:rPr>
        <w:t>30%</w:t>
      </w:r>
      <w:r>
        <w:rPr>
          <w:sz w:val="21"/>
        </w:rPr>
        <w:t>的款项。</w:t>
      </w:r>
    </w:p>
    <w:p>
      <w:pPr>
        <w:jc w:val="both"/>
      </w:pPr>
    </w:p>
    <w:p>
      <w:pPr>
        <w:jc w:val="both"/>
      </w:pPr>
      <w:r>
        <w:rPr>
          <w:sz w:val="21"/>
        </w:rPr>
        <w:t>2</w:t>
      </w:r>
      <w:r>
        <w:rPr>
          <w:sz w:val="21"/>
        </w:rPr>
        <w:t>期：支付比例</w:t>
      </w:r>
      <w:r>
        <w:rPr>
          <w:sz w:val="21"/>
        </w:rPr>
        <w:t>40%,</w:t>
      </w:r>
      <w:r>
        <w:rPr>
          <w:sz w:val="21"/>
        </w:rPr>
        <w:t>主要设备材料送至采购人指定地点后，采购人清点完毕并现场确认 ，采购人应在收到中标人提供的请款报告及相关资料之日起</w:t>
      </w:r>
      <w:r>
        <w:rPr>
          <w:sz w:val="21"/>
        </w:rPr>
        <w:t>30</w:t>
      </w:r>
      <w:r>
        <w:rPr>
          <w:sz w:val="21"/>
        </w:rPr>
        <w:t>个工作日内， 向中标人支付合同总价的</w:t>
      </w:r>
      <w:r>
        <w:rPr>
          <w:sz w:val="21"/>
        </w:rPr>
        <w:t>40%</w:t>
      </w:r>
      <w:r>
        <w:rPr>
          <w:sz w:val="21"/>
        </w:rPr>
        <w:t>的款项。</w:t>
      </w:r>
    </w:p>
    <w:p>
      <w:pPr>
        <w:jc w:val="both"/>
      </w:pPr>
    </w:p>
    <w:p>
      <w:pPr>
        <w:jc w:val="both"/>
      </w:pPr>
      <w:r>
        <w:rPr>
          <w:sz w:val="21"/>
        </w:rPr>
        <w:t>3</w:t>
      </w:r>
      <w:r>
        <w:rPr>
          <w:sz w:val="21"/>
        </w:rPr>
        <w:t>期：支付比例</w:t>
      </w:r>
      <w:r>
        <w:rPr>
          <w:sz w:val="21"/>
        </w:rPr>
        <w:t>30%,</w:t>
      </w:r>
      <w:r>
        <w:rPr>
          <w:sz w:val="21"/>
        </w:rPr>
        <w:t>所有货物安装、调试完毕，经采购人最终验收合格后，采购人应在收到中标人提供的请款报告及相关资料之日起</w:t>
      </w:r>
      <w:r>
        <w:rPr>
          <w:sz w:val="21"/>
        </w:rPr>
        <w:t>30</w:t>
      </w:r>
      <w:r>
        <w:rPr>
          <w:sz w:val="21"/>
        </w:rPr>
        <w:t>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p>
      <w:pPr>
        <w:ind w:firstLine="422"/>
        <w:jc w:val="both"/>
      </w:pPr>
      <w:r>
        <w:rPr>
          <w:b/>
          <w:color w:val="000000"/>
          <w:sz w:val="21"/>
        </w:rPr>
        <w:t>第七条</w:t>
      </w:r>
      <w:r>
        <w:rPr>
          <w:b/>
          <w:color w:val="000000"/>
          <w:sz w:val="21"/>
        </w:rPr>
        <w:t>验收方式</w:t>
      </w:r>
    </w:p>
    <w:p>
      <w:pPr>
        <w:ind w:firstLine="480"/>
        <w:jc w:val="both"/>
      </w:pPr>
      <w:r>
        <w:rPr>
          <w:color w:val="000000"/>
          <w:sz w:val="21"/>
        </w:rPr>
        <w:t>1、验收应在甲乙丙三方共同参加下进行，依据招标文件及本合同的有关规定制定的方案进行验收，并按国家有关规定、规范进行。</w:t>
      </w:r>
    </w:p>
    <w:p>
      <w:pPr>
        <w:ind w:firstLine="480"/>
        <w:jc w:val="both"/>
      </w:pPr>
      <w:r>
        <w:rPr>
          <w:color w:val="000000"/>
          <w:sz w:val="21"/>
        </w:rPr>
        <w:t>2、甲方组织项目验收小组按国家有关规定、规范进行验收，必要时邀请相关专业人员或机构参与验收。</w:t>
      </w:r>
    </w:p>
    <w:p>
      <w:pPr>
        <w:ind w:firstLine="480"/>
        <w:jc w:val="both"/>
      </w:pPr>
      <w:r>
        <w:rPr>
          <w:color w:val="000000"/>
          <w:sz w:val="21"/>
        </w:rPr>
        <w:t>3、对验收不合格的部分</w:t>
      </w:r>
      <w:r>
        <w:rPr>
          <w:color w:val="000000"/>
          <w:sz w:val="21"/>
        </w:rPr>
        <w:t>，丙方</w:t>
      </w:r>
      <w:r>
        <w:rPr>
          <w:color w:val="000000"/>
          <w:sz w:val="21"/>
        </w:rPr>
        <w:t>应在甲方规定时间内及时整改完善直至合格。</w:t>
      </w:r>
    </w:p>
    <w:p>
      <w:pPr>
        <w:ind w:firstLine="422"/>
        <w:jc w:val="both"/>
      </w:pPr>
      <w:r>
        <w:rPr>
          <w:b/>
          <w:color w:val="000000"/>
          <w:sz w:val="21"/>
        </w:rPr>
        <w:t>第八条</w:t>
      </w:r>
      <w:r>
        <w:rPr>
          <w:b/>
          <w:color w:val="000000"/>
          <w:sz w:val="21"/>
        </w:rPr>
        <w:t>税和关税</w:t>
      </w:r>
    </w:p>
    <w:p>
      <w:pPr>
        <w:ind w:firstLine="482"/>
        <w:jc w:val="both"/>
      </w:pPr>
      <w:r>
        <w:rPr>
          <w:sz w:val="21"/>
        </w:rPr>
        <w:t>1、中国政府根据现行税法对甲方征收的与本合同有关的一切税费均应由甲方承担。</w:t>
      </w:r>
    </w:p>
    <w:p>
      <w:pPr>
        <w:ind w:firstLine="482"/>
        <w:jc w:val="both"/>
      </w:pPr>
      <w:r>
        <w:rPr>
          <w:color w:val="000000"/>
          <w:sz w:val="21"/>
        </w:rPr>
        <w:t>2、中国政府根据现行税法规定对丙方或其雇员征收的与本合同有关的一切税费应由丙方承担。</w:t>
      </w:r>
    </w:p>
    <w:p>
      <w:pPr>
        <w:ind w:firstLine="482"/>
        <w:jc w:val="both"/>
      </w:pPr>
      <w:r>
        <w:rPr>
          <w:color w:val="000000"/>
          <w:sz w:val="21"/>
        </w:rPr>
        <w:t>3、在中国境外发生的与本合同执行有关的一切税费均应由丙方承担。</w:t>
      </w:r>
    </w:p>
    <w:p>
      <w:pPr>
        <w:ind w:firstLine="422"/>
        <w:jc w:val="both"/>
      </w:pPr>
      <w:r>
        <w:rPr>
          <w:b/>
          <w:color w:val="000000"/>
          <w:sz w:val="21"/>
        </w:rPr>
        <w:t>第九条</w:t>
      </w:r>
      <w:r>
        <w:rPr>
          <w:b/>
          <w:color w:val="000000"/>
          <w:sz w:val="21"/>
        </w:rPr>
        <w:t>其它约定</w:t>
      </w:r>
    </w:p>
    <w:p>
      <w:pPr>
        <w:ind w:firstLine="420"/>
        <w:jc w:val="both"/>
      </w:pPr>
      <w:r>
        <w:rPr>
          <w:color w:val="000000"/>
          <w:sz w:val="21"/>
        </w:rPr>
        <w:t>1</w:t>
      </w:r>
      <w:r>
        <w:rPr>
          <w:color w:val="000000"/>
          <w:sz w:val="21"/>
        </w:rPr>
        <w:t>、严禁转包，未经甲方书面同意不得分包。</w:t>
      </w:r>
    </w:p>
    <w:p>
      <w:pPr>
        <w:ind w:firstLine="420"/>
        <w:jc w:val="both"/>
      </w:pPr>
      <w:r>
        <w:rPr>
          <w:color w:val="000000"/>
          <w:sz w:val="21"/>
        </w:rPr>
        <w:t>2、丙方全部工作人员，须符合东莞市政府用工标准要求。</w:t>
      </w:r>
    </w:p>
    <w:p>
      <w:pPr>
        <w:ind w:firstLine="420"/>
        <w:jc w:val="both"/>
      </w:pPr>
      <w:r>
        <w:rPr>
          <w:color w:val="000000"/>
          <w:sz w:val="21"/>
        </w:rPr>
        <w:t>3、丙方服务人员进行服务期间的过失或故意行为，造成甲方经济损失的，由丙方负责赔偿。</w:t>
      </w:r>
    </w:p>
    <w:p>
      <w:pPr>
        <w:ind w:firstLine="420"/>
        <w:jc w:val="both"/>
      </w:pPr>
      <w:r>
        <w:rPr>
          <w:color w:val="000000"/>
          <w:sz w:val="21"/>
        </w:rPr>
        <w:t>4、服务人员的劳动关系隶属丙方，丙方负责服务人员的工资、节假日和超时加班补助费、社会保险、住宿、伙食等。</w:t>
      </w:r>
    </w:p>
    <w:p>
      <w:pPr>
        <w:ind w:firstLine="420"/>
        <w:jc w:val="both"/>
      </w:pPr>
      <w:r>
        <w:rPr>
          <w:color w:val="000000"/>
          <w:sz w:val="21"/>
        </w:rPr>
        <w:t>5、丙方负责本项目服务人员购买因意外身故或伤残和因意外事故住院治疗保险，并负责办理一切保险赔偿手续。</w:t>
      </w:r>
    </w:p>
    <w:p>
      <w:pPr>
        <w:ind w:firstLine="422"/>
        <w:jc w:val="both"/>
      </w:pPr>
      <w:r>
        <w:rPr>
          <w:b/>
          <w:color w:val="000000"/>
          <w:sz w:val="21"/>
        </w:rPr>
        <w:t>第十条</w:t>
      </w:r>
      <w:r>
        <w:rPr>
          <w:b/>
          <w:color w:val="000000"/>
          <w:sz w:val="21"/>
        </w:rPr>
        <w:t>违约责任</w:t>
      </w:r>
    </w:p>
    <w:p>
      <w:pPr>
        <w:ind w:firstLine="420"/>
        <w:jc w:val="both"/>
      </w:pPr>
      <w:r>
        <w:rPr>
          <w:color w:val="000000"/>
          <w:sz w:val="21"/>
        </w:rPr>
        <w:t>1、合同双方任何一方不履行合同条款或不按合同约定履行条款的其它情况，均属违约，由违约方承担违约责任，赔偿因其违约造成的损失，并支付合同价款总额</w:t>
      </w:r>
      <w:r>
        <w:rPr>
          <w:sz w:val="21"/>
          <w:u w:val="single"/>
        </w:rPr>
        <w:t xml:space="preserve">   </w:t>
      </w:r>
      <w:r>
        <w:rPr>
          <w:color w:val="000000"/>
          <w:sz w:val="21"/>
        </w:rPr>
        <w:t>%的违约金。</w:t>
      </w:r>
    </w:p>
    <w:p>
      <w:pPr>
        <w:ind w:firstLine="420"/>
        <w:jc w:val="both"/>
      </w:pPr>
      <w:r>
        <w:rPr>
          <w:color w:val="000000"/>
          <w:sz w:val="21"/>
        </w:rPr>
        <w:t>2、由于丙方的原因，导致三方签订的合同终止，丙方因此而遭受的损失，将由丙方独立承担，甲方对此不负任何责任，也不作任何赔偿。</w:t>
      </w:r>
    </w:p>
    <w:p>
      <w:pPr>
        <w:ind w:firstLine="422"/>
        <w:jc w:val="both"/>
      </w:pPr>
      <w:r>
        <w:rPr>
          <w:b/>
          <w:color w:val="000000"/>
          <w:sz w:val="21"/>
        </w:rPr>
        <w:t>第十一条</w:t>
      </w:r>
      <w:r>
        <w:rPr>
          <w:b/>
          <w:color w:val="000000"/>
          <w:sz w:val="21"/>
        </w:rPr>
        <w:t>争议的解决</w:t>
      </w:r>
    </w:p>
    <w:p>
      <w:pPr>
        <w:ind w:firstLine="420"/>
        <w:jc w:val="both"/>
      </w:pPr>
      <w:r>
        <w:rPr>
          <w:color w:val="000000"/>
          <w:sz w:val="21"/>
        </w:rPr>
        <w:t>1、凡与本合同有关而引起的一切争议，甲乙丙三方应首先通过友好协商解决，如经协商后仍不能达成协议时，任何一方可以向法院提出诉讼。</w:t>
      </w:r>
    </w:p>
    <w:p>
      <w:pPr>
        <w:ind w:firstLine="420"/>
        <w:jc w:val="both"/>
      </w:pPr>
      <w:r>
        <w:rPr>
          <w:color w:val="000000"/>
          <w:sz w:val="21"/>
        </w:rPr>
        <w:t>2、本合同发生的诉讼管辖地为东莞市有管辖权的法院。</w:t>
      </w:r>
    </w:p>
    <w:p>
      <w:pPr>
        <w:ind w:firstLine="420"/>
        <w:jc w:val="both"/>
      </w:pPr>
      <w:r>
        <w:rPr>
          <w:color w:val="000000"/>
          <w:sz w:val="21"/>
        </w:rPr>
        <w:t>3、在进行法院审理期间，除提交法院审理的事项外，合同其他部分仍继续履行。</w:t>
      </w:r>
    </w:p>
    <w:p>
      <w:pPr>
        <w:ind w:firstLine="420"/>
        <w:jc w:val="both"/>
      </w:pPr>
      <w:r>
        <w:rPr>
          <w:color w:val="000000"/>
          <w:sz w:val="21"/>
        </w:rPr>
        <w:t>4、本合同按照中华人民共和国的法律进行解释</w:t>
      </w:r>
      <w:r>
        <w:rPr>
          <w:color w:val="000000"/>
          <w:sz w:val="21"/>
        </w:rPr>
        <w:t>。</w:t>
      </w:r>
    </w:p>
    <w:p>
      <w:pPr>
        <w:ind w:firstLine="422"/>
        <w:jc w:val="both"/>
      </w:pPr>
      <w:r>
        <w:rPr>
          <w:b/>
          <w:color w:val="000000"/>
          <w:sz w:val="21"/>
        </w:rPr>
        <w:t>第十二条</w:t>
      </w:r>
      <w:r>
        <w:rPr>
          <w:b/>
          <w:color w:val="000000"/>
          <w:sz w:val="21"/>
        </w:rPr>
        <w:t>合同生效</w:t>
      </w:r>
    </w:p>
    <w:p>
      <w:pPr>
        <w:ind w:firstLine="420"/>
        <w:jc w:val="both"/>
      </w:pPr>
      <w:r>
        <w:rPr>
          <w:color w:val="000000"/>
          <w:sz w:val="21"/>
        </w:rPr>
        <w:t>1、本合同由三方法定代表人或委托代理人签字盖章后立即生效，具有同等法律效力，合同有效期随服务期结束而自然终止。</w:t>
      </w:r>
    </w:p>
    <w:p>
      <w:pPr>
        <w:ind w:firstLine="420"/>
        <w:jc w:val="both"/>
      </w:pPr>
      <w:r>
        <w:rPr>
          <w:color w:val="000000"/>
          <w:sz w:val="21"/>
        </w:rPr>
        <w:t>2、本合同一式    份，其中甲方    份、乙方    份、丙方    份，采购代理机构 壹 份（须在合同签订之日起7个工作日内递交）。</w:t>
      </w:r>
    </w:p>
    <w:p>
      <w:pPr>
        <w:ind w:firstLine="422"/>
        <w:jc w:val="both"/>
      </w:pPr>
      <w:r>
        <w:rPr>
          <w:b/>
          <w:color w:val="000000"/>
          <w:sz w:val="21"/>
        </w:rPr>
        <w:t>第十三条</w:t>
      </w:r>
      <w:r>
        <w:rPr>
          <w:b/>
          <w:color w:val="000000"/>
          <w:sz w:val="21"/>
        </w:rPr>
        <w:t>其它</w:t>
      </w:r>
    </w:p>
    <w:p>
      <w:pPr>
        <w:ind w:firstLine="399"/>
        <w:jc w:val="both"/>
      </w:pPr>
      <w:r>
        <w:rPr>
          <w:color w:val="000000"/>
          <w:sz w:val="21"/>
        </w:rPr>
        <w:t>1、本合同未尽事宜，三方可签订补充合同，补充合同与所有附件均为合同的有效组成部分，与本合同具有同等法律效力。</w:t>
      </w:r>
    </w:p>
    <w:p>
      <w:pPr>
        <w:ind w:firstLine="399"/>
        <w:jc w:val="both"/>
      </w:pPr>
      <w:r>
        <w:rPr>
          <w:color w:val="000000"/>
          <w:sz w:val="21"/>
        </w:rPr>
        <w:t>2、在执行本合同的过程中，所有经甲乙丙三方签署确认的文件（包括会议纪要、补充协议、往来信函、合同附件等）即成为本合同的有效组成部分，其生效日期为双方签字盖章或确认之日期。</w:t>
      </w:r>
    </w:p>
    <w:p>
      <w:pPr>
        <w:ind w:firstLine="420"/>
        <w:jc w:val="both"/>
      </w:pPr>
      <w:r>
        <w:rPr>
          <w:color w:val="000000"/>
          <w:sz w:val="21"/>
        </w:rPr>
        <w:t>本合同合计</w:t>
      </w:r>
      <w:r>
        <w:rPr>
          <w:color w:val="000000"/>
          <w:sz w:val="21"/>
        </w:rPr>
        <w:t xml:space="preserve">  </w:t>
      </w:r>
      <w:r>
        <w:rPr>
          <w:color w:val="000000"/>
          <w:sz w:val="21"/>
        </w:rPr>
        <w:t>页</w:t>
      </w:r>
      <w:r>
        <w:rPr>
          <w:color w:val="000000"/>
          <w:sz w:val="21"/>
        </w:rPr>
        <w:t>A4纸张，缺页之合同为无效合同。</w:t>
      </w:r>
    </w:p>
    <w:p>
      <w:pPr>
        <w:jc w:val="both"/>
      </w:pPr>
      <w:r>
        <w:rPr>
          <w:color w:val="000000"/>
          <w:sz w:val="21"/>
        </w:rPr>
        <w:t>甲方（盖章）：</w:t>
      </w:r>
      <w:r>
        <w:rPr>
          <w:color w:val="000000"/>
          <w:sz w:val="21"/>
        </w:rPr>
        <w:t xml:space="preserve">            </w:t>
      </w:r>
      <w:r>
        <w:rPr>
          <w:color w:val="000000"/>
          <w:sz w:val="21"/>
        </w:rPr>
        <w:t>乙方（盖章）：</w:t>
      </w:r>
      <w:r>
        <w:rPr>
          <w:color w:val="000000"/>
          <w:sz w:val="21"/>
        </w:rPr>
        <w:t xml:space="preserve">             </w:t>
      </w:r>
      <w:r>
        <w:rPr>
          <w:color w:val="000000"/>
          <w:sz w:val="21"/>
        </w:rPr>
        <w:t>丙方（盖章）：</w:t>
      </w:r>
      <w:r>
        <w:rPr>
          <w:color w:val="000000"/>
          <w:sz w:val="21"/>
        </w:rPr>
        <w:t xml:space="preserve">          </w:t>
      </w:r>
    </w:p>
    <w:p>
      <w:pPr>
        <w:jc w:val="both"/>
      </w:pPr>
      <w:r>
        <w:rPr>
          <w:color w:val="000000"/>
          <w:sz w:val="21"/>
        </w:rPr>
        <w:t>法定代表</w:t>
      </w:r>
      <w:r>
        <w:rPr>
          <w:color w:val="000000"/>
          <w:sz w:val="21"/>
        </w:rPr>
        <w:t xml:space="preserve">(签字)：           法定代表(签字)：            法定代表(签字)：          </w:t>
      </w:r>
    </w:p>
    <w:p>
      <w:pPr>
        <w:jc w:val="both"/>
      </w:pPr>
      <w:r>
        <w:rPr>
          <w:color w:val="000000"/>
          <w:sz w:val="21"/>
        </w:rPr>
        <w:t>地址：</w:t>
      </w:r>
      <w:r>
        <w:rPr>
          <w:color w:val="000000"/>
          <w:sz w:val="21"/>
        </w:rPr>
        <w:t xml:space="preserve">                </w:t>
      </w:r>
      <w:r>
        <w:rPr>
          <w:color w:val="000000"/>
          <w:sz w:val="21"/>
        </w:rPr>
        <w:t>地址：</w:t>
      </w:r>
      <w:r>
        <w:rPr>
          <w:color w:val="000000"/>
          <w:sz w:val="21"/>
        </w:rPr>
        <w:t xml:space="preserve">                     </w:t>
      </w:r>
      <w:r>
        <w:rPr>
          <w:color w:val="000000"/>
          <w:sz w:val="21"/>
        </w:rPr>
        <w:t>地址：</w:t>
      </w:r>
      <w:r>
        <w:rPr>
          <w:color w:val="000000"/>
          <w:sz w:val="21"/>
        </w:rPr>
        <w:t xml:space="preserve">                   </w:t>
      </w:r>
    </w:p>
    <w:p>
      <w:pPr>
        <w:jc w:val="both"/>
      </w:pPr>
      <w:r>
        <w:rPr>
          <w:color w:val="000000"/>
          <w:sz w:val="21"/>
        </w:rPr>
        <w:t>电话：</w:t>
      </w:r>
      <w:r>
        <w:rPr>
          <w:color w:val="000000"/>
          <w:sz w:val="21"/>
        </w:rPr>
        <w:t xml:space="preserve">                </w:t>
      </w:r>
      <w:r>
        <w:rPr>
          <w:color w:val="000000"/>
          <w:sz w:val="21"/>
        </w:rPr>
        <w:t>电话：</w:t>
      </w:r>
      <w:r>
        <w:rPr>
          <w:color w:val="000000"/>
          <w:sz w:val="21"/>
        </w:rPr>
        <w:t xml:space="preserve">                     </w:t>
      </w:r>
      <w:r>
        <w:rPr>
          <w:color w:val="000000"/>
          <w:sz w:val="21"/>
        </w:rPr>
        <w:t>电话：</w:t>
      </w:r>
      <w:r>
        <w:rPr>
          <w:color w:val="000000"/>
          <w:sz w:val="21"/>
        </w:rPr>
        <w:t xml:space="preserve">                      </w:t>
      </w:r>
    </w:p>
    <w:p>
      <w:pPr>
        <w:jc w:val="both"/>
      </w:pPr>
      <w:r>
        <w:rPr>
          <w:color w:val="000000"/>
          <w:sz w:val="21"/>
        </w:rPr>
        <w:t>传真：</w:t>
      </w:r>
      <w:r>
        <w:rPr>
          <w:color w:val="000000"/>
          <w:sz w:val="21"/>
        </w:rPr>
        <w:t xml:space="preserve">                </w:t>
      </w:r>
      <w:r>
        <w:rPr>
          <w:color w:val="000000"/>
          <w:sz w:val="21"/>
        </w:rPr>
        <w:t>传真：</w:t>
      </w:r>
      <w:r>
        <w:rPr>
          <w:color w:val="000000"/>
          <w:sz w:val="21"/>
        </w:rPr>
        <w:t xml:space="preserve">           </w:t>
      </w:r>
      <w:r>
        <w:rPr>
          <w:color w:val="000000"/>
          <w:sz w:val="21"/>
        </w:rPr>
        <w:t>传真：</w:t>
      </w:r>
    </w:p>
    <w:p>
      <w:pPr>
        <w:jc w:val="both"/>
      </w:pPr>
      <w:r>
        <w:rPr>
          <w:color w:val="000000"/>
          <w:sz w:val="21"/>
        </w:rPr>
        <w:t>开户银行：</w:t>
      </w:r>
      <w:r>
        <w:rPr>
          <w:color w:val="000000"/>
          <w:sz w:val="21"/>
        </w:rPr>
        <w:t xml:space="preserve">             </w:t>
      </w:r>
      <w:r>
        <w:rPr>
          <w:color w:val="000000"/>
          <w:sz w:val="21"/>
        </w:rPr>
        <w:t>开户银行：</w:t>
      </w:r>
      <w:r>
        <w:rPr>
          <w:color w:val="000000"/>
          <w:sz w:val="21"/>
        </w:rPr>
        <w:t xml:space="preserve">                 </w:t>
      </w:r>
      <w:r>
        <w:rPr>
          <w:color w:val="000000"/>
          <w:sz w:val="21"/>
        </w:rPr>
        <w:t>开户银行：</w:t>
      </w:r>
      <w:r>
        <w:rPr>
          <w:color w:val="000000"/>
          <w:sz w:val="21"/>
        </w:rPr>
        <w:t xml:space="preserve">          </w:t>
      </w:r>
    </w:p>
    <w:p>
      <w:pPr>
        <w:jc w:val="both"/>
      </w:pPr>
      <w:r>
        <w:rPr>
          <w:color w:val="000000"/>
          <w:sz w:val="21"/>
        </w:rPr>
        <w:t>账号：</w:t>
      </w:r>
      <w:r>
        <w:rPr>
          <w:color w:val="000000"/>
          <w:sz w:val="21"/>
        </w:rPr>
        <w:t xml:space="preserve">                    </w:t>
      </w:r>
      <w:r>
        <w:rPr>
          <w:color w:val="000000"/>
          <w:sz w:val="21"/>
        </w:rPr>
        <w:t>账号：</w:t>
      </w:r>
      <w:r>
        <w:rPr>
          <w:color w:val="000000"/>
          <w:sz w:val="21"/>
        </w:rPr>
        <w:t xml:space="preserve">                     </w:t>
      </w:r>
      <w:r>
        <w:rPr>
          <w:color w:val="000000"/>
          <w:sz w:val="21"/>
        </w:rPr>
        <w:t>账号：</w:t>
      </w:r>
      <w:r>
        <w:rPr>
          <w:color w:val="000000"/>
          <w:sz w:val="21"/>
        </w:rPr>
        <w:t xml:space="preserve">                      </w:t>
      </w:r>
    </w:p>
    <w:p>
      <w:pPr>
        <w:jc w:val="both"/>
      </w:pPr>
      <w:r>
        <w:rPr>
          <w:color w:val="000000"/>
          <w:sz w:val="21"/>
        </w:rPr>
        <w:t>签约时间：</w:t>
      </w:r>
    </w:p>
    <w:p>
      <w:pPr>
        <w:jc w:val="both"/>
      </w:pPr>
      <w:r>
        <w:rPr>
          <w:color w:val="000000"/>
          <w:sz w:val="21"/>
        </w:rPr>
        <w:t>签约地点：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441900022-2023-00254</w:t>
      </w:r>
    </w:p>
    <w:p>
      <w:pPr>
        <w:jc w:val="center"/>
      </w:pPr>
      <w:r>
        <w:rPr>
          <w:b/>
          <w:sz w:val="24"/>
        </w:rPr>
        <w:t>采购项目编号：</w:t>
      </w:r>
      <w:r>
        <w:rPr>
          <w:b/>
          <w:sz w:val="24"/>
        </w:rPr>
        <w:t>441900022-2023-00254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黄江镇第一小学教育教学专用设备</w:t>
      </w:r>
      <w:r>
        <w:rPr>
          <w:u w:val="single"/>
        </w:rPr>
        <w:t>”</w:t>
      </w:r>
      <w:r>
        <w:rPr/>
        <w:t>项目的招标[采购项目编号为：</w:t>
      </w:r>
      <w:r>
        <w:rPr>
          <w:u w:val="single"/>
        </w:rPr>
        <w:t>441900022-2023-00254</w:t>
      </w:r>
      <w:r>
        <w:rPr/>
        <w:t>]，我方愿参与投标。</w:t>
      </w:r>
    </w:p>
    <w:p>
      <w:pPr>
        <w:ind w:firstLine="480"/>
      </w:pPr>
      <w:r>
        <w:rPr/>
        <w:t>我方确认收到贵方提供的</w:t>
      </w:r>
      <w:r>
        <w:rPr>
          <w:u w:val="single"/>
        </w:rPr>
        <w:t>“</w:t>
      </w:r>
      <w:r>
        <w:rPr>
          <w:u w:val="single"/>
        </w:rPr>
        <w:t>黄江镇第一小学教育教学专用设备</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黄江镇第一小学教育教学专用设备</w:t>
      </w:r>
      <w:r>
        <w:rPr/>
        <w:t>”项目采购[采购项目编号为</w:t>
      </w:r>
      <w:r>
        <w:rPr/>
        <w:t>441900022-2023-00254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黄江镇第一小学教育教学专用设备</w:t>
      </w:r>
      <w:r>
        <w:rPr/>
        <w:t>招标中获中标（采购项目编号：</w:t>
      </w:r>
      <w:r>
        <w:rPr/>
        <w:t>441900022-2023-00254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黄江镇第一小学教育教学专用设备</w:t>
      </w:r>
      <w:r>
        <w:rPr/>
        <w:t>”项目（采购项目编号：</w:t>
      </w:r>
      <w:r>
        <w:rPr/>
        <w:t>441900022-2023-00254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