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441900022-2023-00014</w:t>
      </w:r>
    </w:p>
    <w:p>
      <w:pPr>
        <w:jc w:val="center"/>
      </w:pPr>
      <w:r>
        <w:rPr>
          <w:b/>
          <w:sz w:val="24"/>
        </w:rPr>
        <w:t>采购项目编号：</w:t>
      </w:r>
      <w:r>
        <w:rPr>
          <w:b/>
          <w:sz w:val="24"/>
        </w:rPr>
        <w:t>441900022-2023-00014</w:t>
      </w:r>
    </w:p>
    <w:p>
      <w:pPr>
        <w:jc w:val="center"/>
      </w:pPr>
      <w:r>
        <w:rPr>
          <w:b/>
          <w:sz w:val="24"/>
        </w:rPr>
        <w:t>项目名称：</w:t>
      </w:r>
      <w:r>
        <w:rPr>
          <w:b/>
          <w:sz w:val="24"/>
        </w:rPr>
        <w:t>黄江镇常态化实施生态环境专管员制度服务项目</w:t>
      </w:r>
    </w:p>
    <w:p>
      <w:pPr>
        <w:jc w:val="center"/>
      </w:pPr>
      <w:r>
        <w:rPr>
          <w:b/>
          <w:sz w:val="24"/>
        </w:rPr>
        <w:t>采购人：</w:t>
      </w:r>
      <w:r>
        <w:rPr>
          <w:b/>
          <w:sz w:val="24"/>
        </w:rPr>
        <w:t>东莞市生态环境局黄江分局</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东莞市生态环境局黄江分局</w:t>
      </w:r>
      <w:r>
        <w:rPr/>
        <w:t>的委托，采用</w:t>
      </w:r>
      <w:r>
        <w:rPr/>
        <w:t>公开招标</w:t>
      </w:r>
      <w:r>
        <w:rPr/>
        <w:t>方式组织采购</w:t>
      </w:r>
      <w:r>
        <w:rPr/>
        <w:t>黄江镇常态化实施生态环境专管员制度服务项目</w:t>
      </w:r>
      <w:r>
        <w:rPr/>
        <w:t>。欢迎符合资格条件的国内供应商参加投标。</w:t>
      </w:r>
    </w:p>
    <w:p>
      <w:r>
        <w:rPr>
          <w:b/>
          <w:sz w:val="28"/>
        </w:rPr>
        <w:t>一.项目概述</w:t>
      </w:r>
    </w:p>
    <w:p>
      <w:r>
        <w:rPr>
          <w:b/>
          <w:sz w:val="24"/>
        </w:rPr>
        <w:t>1.名称与编号</w:t>
      </w:r>
    </w:p>
    <w:p>
      <w:pPr>
        <w:ind w:firstLine="480"/>
      </w:pPr>
      <w:r>
        <w:rPr/>
        <w:t>项目名称：</w:t>
      </w:r>
      <w:r>
        <w:rPr/>
        <w:t>黄江镇常态化实施生态环境专管员制度服务项目</w:t>
      </w:r>
    </w:p>
    <w:p>
      <w:pPr>
        <w:ind w:firstLine="480"/>
      </w:pPr>
      <w:r>
        <w:rPr/>
        <w:t>采购计划编号：</w:t>
      </w:r>
      <w:r>
        <w:rPr/>
        <w:t>441900022-2023-00014</w:t>
      </w:r>
    </w:p>
    <w:p>
      <w:pPr>
        <w:ind w:firstLine="480"/>
      </w:pPr>
      <w:r>
        <w:rPr/>
        <w:t>采购项目编号：</w:t>
      </w:r>
      <w:r>
        <w:rPr/>
        <w:t>441900022-2023-00014</w:t>
      </w:r>
    </w:p>
    <w:p>
      <w:pPr>
        <w:ind w:firstLine="480"/>
      </w:pPr>
      <w:r>
        <w:rPr/>
        <w:t>采购方式：</w:t>
      </w:r>
      <w:r>
        <w:rPr/>
        <w:t>公开招标</w:t>
      </w:r>
    </w:p>
    <w:p>
      <w:pPr>
        <w:ind w:firstLine="480"/>
      </w:pPr>
      <w:r>
        <w:rPr/>
        <w:t>预算金额：</w:t>
      </w:r>
      <w:r>
        <w:rPr/>
        <w:t>8,308,800.00</w:t>
      </w:r>
      <w:r>
        <w:rPr/>
        <w:t>元</w:t>
      </w:r>
    </w:p>
    <w:p>
      <w:r>
        <w:rPr>
          <w:b/>
          <w:sz w:val="24"/>
        </w:rPr>
        <w:t>2.项目内容及需求情况（采购项目技术规格、参数及要求）</w:t>
      </w:r>
    </w:p>
    <w:p>
      <w:pPr>
        <w:ind w:firstLine="480"/>
      </w:pPr>
    </w:p>
    <w:p/>
    <w:p>
      <w:r>
        <w:rPr/>
        <w:t>采购包1(黄江镇常态化实施生态环境专管员制度服务项目):</w:t>
      </w:r>
    </w:p>
    <w:p>
      <w:r>
        <w:rPr/>
        <w:t>采购包预算金额：8,308,800.00元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其他生态环境治理服务</w:t>
            </w:r>
          </w:p>
        </w:tc>
        <w:tc>
          <w:tcPr>
            <w:tcW w:type="dxa" w:w="2136"/>
          </w:tcPr>
          <w:p>
            <w:r>
              <w:rPr/>
              <w:t>黄江镇常态化实施生态环境专管员制度服务项目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采购包1（黄江镇常态化实施生态环境专管员制度服务项目）：</w:t>
      </w:r>
      <w:r>
        <w:rPr/>
        <w:t>本项目不属于专门面向中小企业采购的项目。</w:t>
      </w:r>
    </w:p>
    <w:p/>
    <w:p>
      <w:r>
        <w:rPr>
          <w:b/>
          <w:sz w:val="24"/>
        </w:rPr>
        <w:t>3.本项目特定的资格要求：</w:t>
      </w:r>
    </w:p>
    <w:p>
      <w:pPr>
        <w:ind w:firstLine="480"/>
      </w:pPr>
    </w:p>
    <w:p/>
    <w:p>
      <w:r>
        <w:rPr/>
        <w:t>采购包1（黄江镇常态化实施生态环境专管员制度服务项目）：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 镇公共资源交易网(http://www.dg.gov.cn/hj/ztzl/ggzyjy)</w:t>
      </w:r>
    </w:p>
    <w:p>
      <w:r>
        <w:rPr>
          <w:b/>
          <w:sz w:val="28"/>
        </w:rPr>
        <w:t>六.本项目联系方式：</w:t>
      </w:r>
    </w:p>
    <w:p>
      <w:r>
        <w:rPr>
          <w:b/>
          <w:sz w:val="24"/>
        </w:rPr>
        <w:t>1.采购人信息</w:t>
      </w:r>
    </w:p>
    <w:p>
      <w:pPr>
        <w:ind w:firstLine="480"/>
      </w:pPr>
      <w:r>
        <w:rPr/>
        <w:t>名称：</w:t>
      </w:r>
      <w:r>
        <w:rPr/>
        <w:t>东莞市生态环境局黄江分局</w:t>
      </w:r>
    </w:p>
    <w:p>
      <w:pPr>
        <w:ind w:firstLine="480"/>
      </w:pPr>
      <w:r>
        <w:rPr/>
        <w:t>地址：</w:t>
      </w:r>
      <w:r>
        <w:rPr/>
        <w:t>东莞市黄江镇聚富路19号</w:t>
      </w:r>
    </w:p>
    <w:p>
      <w:pPr>
        <w:ind w:firstLine="480"/>
      </w:pPr>
      <w:r>
        <w:rPr/>
        <w:t>联系方式：</w:t>
      </w:r>
      <w:r>
        <w:rPr/>
        <w:t>0769-83367893</w:t>
      </w:r>
    </w:p>
    <w:p>
      <w:r>
        <w:rPr>
          <w:b/>
          <w:sz w:val="24"/>
        </w:rPr>
        <w:t>2.采购代理机构信息</w:t>
      </w:r>
    </w:p>
    <w:p>
      <w:pPr>
        <w:ind w:firstLine="480"/>
      </w:pPr>
      <w:r>
        <w:rPr/>
        <w:t>名称：</w:t>
      </w:r>
      <w:r>
        <w:rPr/>
        <w:t>东莞市黄江镇招投标服务所</w:t>
      </w:r>
    </w:p>
    <w:p>
      <w:pPr>
        <w:ind w:firstLine="480"/>
      </w:pPr>
      <w:r>
        <w:rPr/>
        <w:t>地址：</w:t>
      </w:r>
      <w:r>
        <w:rPr/>
        <w:t>东莞市黄江镇招投标服务所</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color w:val="000000"/>
          <w:sz w:val="21"/>
        </w:rPr>
        <w:t>为不断深化东莞市实施生态环境专管员制度的综合行政执法改革成效，破解黄江镇环境监管执法工作任务与人员配置不相匹配难题，切实强化生态环境监管执法工作，通过采取政府购买第三方服务的方式，采购专业性的生态环境监管服务。</w:t>
      </w:r>
    </w:p>
    <w:p>
      <w:pPr>
        <w:ind w:firstLine="420"/>
      </w:pPr>
      <w:r>
        <w:rPr>
          <w:color w:val="000000"/>
          <w:sz w:val="21"/>
        </w:rPr>
        <w:t>由东莞市生态环境局黄江分局实施政府购买第三方服务，负责开展公开招标工作，明确具体技术服务内容，合理配置黄江镇生态环境专管员及所需基本工作设备，制定服务合同。</w:t>
      </w:r>
    </w:p>
    <w:p>
      <w:pPr>
        <w:ind w:firstLine="420"/>
      </w:pPr>
      <w:r>
        <w:rPr>
          <w:color w:val="000000"/>
          <w:sz w:val="21"/>
        </w:rPr>
        <w:t>通过采取政府购买第三方服务的方式，采购专业性的生态环境监管服务。第三方服务单位提供技术性服务和事务性服务，其中技术性服务主要是通过搭建一支力量充实的生态环境专管员队伍，实现对全镇污染源全覆盖监管；事务性服务主要是成立项目部，负责对黄江镇生态环境专管员实施监督管理、技术指导、培训考核、廉政教育、一源一档等事项，负责项目的统筹管理、技术审核与指导、后勤保障、组织培训考核、项目阶段性评估等工作，定期向东莞市生态环境局黄江分局提交评估报告，并根据行政主管部门工作意见和要求作出项目服务优化调整。</w:t>
      </w:r>
    </w:p>
    <w:p>
      <w:pPr>
        <w:ind w:firstLine="420"/>
      </w:pPr>
      <w:r>
        <w:rPr>
          <w:color w:val="000000"/>
          <w:sz w:val="21"/>
        </w:rPr>
        <w:t>由东莞市生态环境局黄江分局牵头制定黄江镇生态环境专管员考核方案，突出监管工作的及时性、计划性、持续性、有效性以及纪律性，全面量化评分考核，合理确定考核指标，强化量化考核的针对性、客观性、综合性和指引性，考核情况每季度通报一次。建立惩戒措施，加强对第三方服务单位的绩效考核，建立考核与服务费支付、合同执行挂钩机制，对达不到考核标准的，要实施惩罚性扣款，甚至取消服务合同。</w:t>
      </w:r>
    </w:p>
    <w:p>
      <w:pPr>
        <w:ind w:firstLine="420"/>
      </w:pPr>
      <w:r>
        <w:rPr>
          <w:color w:val="000000"/>
          <w:sz w:val="21"/>
        </w:rPr>
        <w:t>通过着力打造一支</w:t>
      </w:r>
      <w:r>
        <w:rPr>
          <w:color w:val="000000"/>
          <w:sz w:val="21"/>
        </w:rPr>
        <w:t>“专职+专业”的生态环境专管员队伍，对全镇范围特别是重点区域、重点流域、重点企业、重点时段实施全覆盖监管检查，清除监管死角和盲点，努力打通生态环境监管的“最后一公里”，充分释放生态环境监管全方位、精细化、主动性效应，始终保持严厉打击环境违法行为的高压态势，促进全镇生态环境质量持续稳定向好。</w:t>
      </w:r>
    </w:p>
    <w:p/>
    <w:p>
      <w:pPr>
        <w:ind w:firstLine="480"/>
      </w:pPr>
    </w:p>
    <w:p/>
    <w:p>
      <w:r>
        <w:rPr/>
        <w:t>采购包1（黄江镇常态化实施生态环境专管员制度服务项目）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本合同有效期为36个月，自2023年3月15日至2026年3月14日。具体服务开始时间以双方签订合同时间为准。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1期：支付比例10%,合同签订30日内直接支付</w:t>
            </w:r>
          </w:p>
          <w:p/>
          <w:p>
            <w:r>
              <w:rPr/>
              <w:t>2期：支付比例6%,2023年5月依据过渡期考核结果支付/无过渡期则直接支付</w:t>
            </w:r>
          </w:p>
          <w:p/>
          <w:p>
            <w:r>
              <w:rPr/>
              <w:t>3期：支付比例8%,2023年8月依据2023年第二季度考核结果支付</w:t>
            </w:r>
          </w:p>
          <w:p/>
          <w:p>
            <w:r>
              <w:rPr/>
              <w:t>4期：支付比例8%,2023年11月依据2023年第三季度考核结果支付</w:t>
            </w:r>
          </w:p>
          <w:p/>
          <w:p>
            <w:r>
              <w:rPr/>
              <w:t>5期：支付比例8%,2024年2月依据2023年第四季度考核结果支付</w:t>
            </w:r>
          </w:p>
          <w:p/>
          <w:p>
            <w:r>
              <w:rPr/>
              <w:t>6期：支付比例8%,2024年5月依据2024年第一季度考核结果支付</w:t>
            </w:r>
          </w:p>
          <w:p/>
          <w:p>
            <w:r>
              <w:rPr/>
              <w:t>7期：支付比例8%,2024年8月依据2024年第二季度考核结果支付</w:t>
            </w:r>
          </w:p>
          <w:p/>
          <w:p>
            <w:r>
              <w:rPr/>
              <w:t>8期：支付比例8%,2024年11月依据2024年第三季度考核结果支付</w:t>
            </w:r>
          </w:p>
          <w:p/>
          <w:p>
            <w:r>
              <w:rPr/>
              <w:t>9期：支付比例8%,2025年2月依据2024年第四季度考核结果支付</w:t>
            </w:r>
          </w:p>
          <w:p/>
          <w:p>
            <w:r>
              <w:rPr/>
              <w:t>10期：支付比例8%,2025年5月依据2025年第一季度考核结果支付</w:t>
            </w:r>
          </w:p>
          <w:p/>
          <w:p>
            <w:r>
              <w:rPr/>
              <w:t>11期：支付比例8%,2025年8月依据2025年第二季度考核结果支付</w:t>
            </w:r>
          </w:p>
          <w:p/>
          <w:p>
            <w:r>
              <w:rPr/>
              <w:t>12期：支付比例8%,2025年11月依据2025年第三季度考核结果支付</w:t>
            </w:r>
          </w:p>
          <w:p/>
          <w:p>
            <w:r>
              <w:rPr/>
              <w:t>13期：支付比例4%,2026年4月依据2025年第四季度及2026年1月1日至服务期结束之日考核结果支付</w:t>
            </w:r>
          </w:p>
        </w:tc>
      </w:tr>
      <w:tr>
        <w:tc>
          <w:tcPr>
            <w:tcW w:type="dxa" w:w="4153"/>
          </w:tcPr>
          <w:p>
            <w:r>
              <w:rPr/>
              <w:t>验收要求</w:t>
            </w:r>
          </w:p>
        </w:tc>
        <w:tc>
          <w:tcPr>
            <w:tcW w:type="dxa" w:w="4153"/>
          </w:tcPr>
          <w:p/>
          <w:p/>
          <w:p/>
          <w:p>
            <w:r>
              <w:rPr/>
              <w:t>1期：按国家、相关行业和采购人制定的考核标准进行验收（采购人的考核标准在合同履行期间动态调整）</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以人民币报价，本项目服务费采用包干制，包括但不限于：实施本项目所需的人员工资及福利、办公经费、装备经费、车辆费、宣传与培训费、管理费、不可预见费、税费及完成招标内容所需的一切费用。在中标后，采购人不再增加任何费用。</w:t>
            </w:r>
          </w:p>
          <w:p/>
          <w:p>
            <w:r>
              <w:rPr/>
              <w:t>付款要求，1、合同款项由采购人按时按金额支付给中标人。项目付款均需按照财政集中支付程序办理付款手续，每次付款前，中标方应当按照支付方的要求，提供等额、有效的增值税普通发票，否则，付款期顺延至中标方提供有效的增值税发票后。 2、如因政策影响或财政支付会计部门原因，款项未能及时到位，不视为采购方违约，中标方应当继续履行合同义务，不得以此为由主张先履行抗辩权或同时履行抗辩权而不履行本合同规定的义务。否则，采购方有权要求中标方按本合同约定承担违约责任。如果中标方怠于或者拒绝提供资料或者办理手续或履行其他合同义务的，则因此产生的付款迟延的责任全部由中标方承担。</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其他生态环境治理服务</w:t>
            </w:r>
          </w:p>
        </w:tc>
        <w:tc>
          <w:tcPr>
            <w:tcW w:type="dxa" w:w="933"/>
          </w:tcPr>
          <w:p>
            <w:pPr>
              <w:jc w:val="left"/>
            </w:pPr>
            <w:r>
              <w:rPr/>
              <w:t>黄江镇常态化实施生态环境专管员制度服务项目</w:t>
            </w:r>
          </w:p>
        </w:tc>
        <w:tc>
          <w:tcPr>
            <w:tcW w:type="dxa" w:w="933"/>
          </w:tcPr>
          <w:p>
            <w:pPr>
              <w:jc w:val="left"/>
            </w:pPr>
            <w:r>
              <w:rPr/>
              <w:t>项</w:t>
            </w:r>
          </w:p>
        </w:tc>
        <w:tc>
          <w:tcPr>
            <w:tcW w:type="dxa" w:w="933"/>
          </w:tcPr>
          <w:p>
            <w:pPr>
              <w:jc w:val="right"/>
            </w:pPr>
            <w:r>
              <w:rPr/>
              <w:t>1.00</w:t>
            </w:r>
          </w:p>
        </w:tc>
        <w:tc>
          <w:tcPr>
            <w:tcW w:type="dxa" w:w="933"/>
          </w:tcPr>
          <w:p>
            <w:pPr>
              <w:jc w:val="right"/>
            </w:pPr>
            <w:r>
              <w:rPr/>
              <w:t>8,308,800.00</w:t>
            </w:r>
          </w:p>
        </w:tc>
        <w:tc>
          <w:tcPr>
            <w:tcW w:type="dxa" w:w="933"/>
          </w:tcPr>
          <w:p>
            <w:pPr>
              <w:jc w:val="right"/>
            </w:pPr>
            <w:r>
              <w:rPr/>
              <w:t>8,308,800.00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黄江镇常态化实施生态环境专管员制度服务项目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color w:val="000000"/>
                <w:sz w:val="21"/>
              </w:rPr>
              <w:t>一、服务内容</w:t>
            </w:r>
          </w:p>
          <w:p>
            <w:pPr>
              <w:ind w:firstLine="420"/>
            </w:pPr>
            <w:r>
              <w:rPr>
                <w:color w:val="000000"/>
                <w:sz w:val="21"/>
              </w:rPr>
              <w:t>生态环境专管员队伍主要工作内容为协助</w:t>
            </w:r>
            <w:r>
              <w:rPr>
                <w:color w:val="000000"/>
                <w:sz w:val="21"/>
              </w:rPr>
              <w:t>东莞市</w:t>
            </w:r>
            <w:r>
              <w:rPr>
                <w:color w:val="000000"/>
                <w:sz w:val="21"/>
              </w:rPr>
              <w:t>生态环境局</w:t>
            </w:r>
            <w:r>
              <w:rPr>
                <w:color w:val="000000"/>
                <w:sz w:val="21"/>
              </w:rPr>
              <w:t>黄江分局</w:t>
            </w:r>
            <w:r>
              <w:rPr>
                <w:color w:val="000000"/>
                <w:sz w:val="21"/>
              </w:rPr>
              <w:t>开展污染源监管工作，包括以下工作内容：</w:t>
            </w:r>
          </w:p>
          <w:p>
            <w:pPr>
              <w:ind w:firstLine="420"/>
            </w:pPr>
            <w:r>
              <w:rPr>
                <w:color w:val="000000"/>
                <w:sz w:val="21"/>
              </w:rPr>
              <w:t>（一）排污许可企业证后监管。以排污许可证载明事项为重点的清单式体检式核查，重点核查排放口规范化建设、污染物排放浓度和排放量、污染防治设施运行和维护、无组织排放控制等要求的落实情况，抽查核实环境管理台账记录、排污许可证执行报告、自行监测数据、信息公开内容的真实性。</w:t>
            </w:r>
          </w:p>
          <w:p>
            <w:pPr>
              <w:ind w:firstLine="420"/>
            </w:pPr>
            <w:r>
              <w:rPr>
                <w:color w:val="000000"/>
                <w:sz w:val="21"/>
              </w:rPr>
              <w:t>（二）</w:t>
            </w:r>
            <w:r>
              <w:rPr>
                <w:color w:val="000000"/>
                <w:sz w:val="21"/>
              </w:rPr>
              <w:t>“散乱污”企业巡查核查监管。摸清辖区内的“散乱污”企业台账，重点加强对未批先建、违反环保“三同时”制度、无证排污、不正常运转污染防治设施等涉“污”企业巡查，协助深化清理整治工作。对“散乱污”企业数据库清单实行全面核查，全面核清清理整治情况，严控死灰复燃。</w:t>
            </w:r>
          </w:p>
          <w:p>
            <w:pPr>
              <w:ind w:firstLine="420"/>
            </w:pPr>
            <w:r>
              <w:rPr>
                <w:color w:val="000000"/>
                <w:sz w:val="21"/>
              </w:rPr>
              <w:t>（三）监控数据异常现场核查。接收、处理生态环境处理指挥调度平台下发的三级预警任务，即对平台分析得出的异常数据、超标数据进行现场核查。</w:t>
            </w:r>
          </w:p>
          <w:p>
            <w:pPr>
              <w:ind w:firstLine="420"/>
            </w:pPr>
            <w:r>
              <w:rPr>
                <w:color w:val="000000"/>
                <w:sz w:val="21"/>
              </w:rPr>
              <w:t>（四）配合开展环保执法行动。协助生态环境部门开展各类生态环境专项执法、清理、整治行动，协助现场核查、数据统计、资料上报工作。</w:t>
            </w:r>
          </w:p>
          <w:p>
            <w:pPr>
              <w:ind w:firstLine="420"/>
            </w:pPr>
            <w:r>
              <w:rPr>
                <w:color w:val="000000"/>
                <w:sz w:val="21"/>
              </w:rPr>
              <w:t>（五）采购方认为与本项目相关的其他工作或要求提供的服务。</w:t>
            </w:r>
          </w:p>
        </w:tc>
      </w:tr>
      <w:tr>
        <w:tc>
          <w:tcPr>
            <w:tcW w:type="dxa" w:w="2076"/>
          </w:tcPr>
          <w:p/>
        </w:tc>
        <w:tc>
          <w:tcPr>
            <w:tcW w:type="dxa" w:w="415"/>
          </w:tcPr>
          <w:p>
            <w:r>
              <w:rPr/>
              <w:t>2</w:t>
            </w:r>
          </w:p>
        </w:tc>
        <w:tc>
          <w:tcPr>
            <w:tcW w:type="dxa" w:w="5814"/>
          </w:tcPr>
          <w:p>
            <w:pPr>
              <w:ind w:firstLine="422"/>
            </w:pPr>
            <w:r>
              <w:rPr>
                <w:b/>
                <w:color w:val="000000"/>
                <w:sz w:val="21"/>
              </w:rPr>
              <w:t>二、人员配备要求</w:t>
            </w:r>
          </w:p>
          <w:p>
            <w:pPr>
              <w:ind w:firstLine="420"/>
            </w:pPr>
            <w:r>
              <w:rPr>
                <w:color w:val="000000"/>
                <w:sz w:val="21"/>
              </w:rPr>
              <w:t>1、人员数量要求，中标单位须为黄江镇配备生态环境专管员21名。</w:t>
            </w:r>
          </w:p>
          <w:p>
            <w:pPr>
              <w:ind w:firstLine="420"/>
            </w:pPr>
            <w:r>
              <w:rPr>
                <w:color w:val="000000"/>
                <w:sz w:val="21"/>
              </w:rPr>
              <w:t>2、根据管理需要，中标单位须设立1个项目部，配备1名项目负责人，统筹有序开展好黄江镇的生态环境专管员队伍管理工作。</w:t>
            </w:r>
            <w:r>
              <w:rPr>
                <w:b/>
                <w:color w:val="000000"/>
                <w:sz w:val="21"/>
              </w:rPr>
              <w:t>项目部负责人不占生态环境专管员指标，人员薪酬等费用不在本项目服务费中列支，由中标单位自行解决。</w:t>
            </w:r>
          </w:p>
          <w:p>
            <w:pPr>
              <w:ind w:firstLine="420"/>
            </w:pPr>
            <w:r>
              <w:rPr>
                <w:color w:val="000000"/>
                <w:sz w:val="21"/>
              </w:rPr>
              <w:t>3</w:t>
            </w:r>
            <w:r>
              <w:rPr>
                <w:color w:val="000000"/>
                <w:sz w:val="21"/>
              </w:rPr>
              <w:t>、要求配备的生态环境专管员至少</w:t>
            </w:r>
            <w:r>
              <w:rPr>
                <w:color w:val="000000"/>
                <w:sz w:val="21"/>
              </w:rPr>
              <w:t>10</w:t>
            </w:r>
            <w:r>
              <w:rPr>
                <w:color w:val="000000"/>
                <w:sz w:val="21"/>
              </w:rPr>
              <w:t>人具有</w:t>
            </w:r>
            <w:r>
              <w:rPr>
                <w:color w:val="000000"/>
                <w:sz w:val="21"/>
              </w:rPr>
              <w:t>C1驾驶证及</w:t>
            </w:r>
            <w:r>
              <w:rPr>
                <w:color w:val="000000"/>
                <w:sz w:val="21"/>
              </w:rPr>
              <w:t>2年以上驾驶经验（中标并完成队伍组建后提供上述人员的有效驾驶证明）</w:t>
            </w:r>
            <w:r>
              <w:rPr>
                <w:color w:val="000000"/>
                <w:sz w:val="21"/>
              </w:rPr>
              <w:t>。</w:t>
            </w:r>
          </w:p>
          <w:p>
            <w:pPr>
              <w:ind w:firstLine="420"/>
            </w:pPr>
            <w:r>
              <w:rPr>
                <w:color w:val="000000"/>
                <w:sz w:val="21"/>
              </w:rPr>
              <w:t>4、</w:t>
            </w:r>
            <w:r>
              <w:rPr>
                <w:color w:val="000000"/>
                <w:sz w:val="21"/>
              </w:rPr>
              <w:t>招聘的生态环境专管员应具备如下基本条件：思想政治素质好，遵纪守法，无违法违纪记录；要求具有国家承认的专科及以上学历，年龄在</w:t>
            </w:r>
            <w:r>
              <w:rPr>
                <w:color w:val="000000"/>
                <w:sz w:val="21"/>
              </w:rPr>
              <w:t>35</w:t>
            </w:r>
            <w:r>
              <w:rPr>
                <w:color w:val="000000"/>
                <w:sz w:val="21"/>
              </w:rPr>
              <w:t>周岁以下；环境保护、法律、行政管理等相关专业优先聘用，占比不少于人员配备数量的</w:t>
            </w:r>
            <w:r>
              <w:rPr>
                <w:color w:val="000000"/>
                <w:sz w:val="21"/>
              </w:rPr>
              <w:t>6</w:t>
            </w:r>
            <w:r>
              <w:rPr>
                <w:color w:val="000000"/>
                <w:sz w:val="21"/>
              </w:rPr>
              <w:t>5</w:t>
            </w:r>
            <w:r>
              <w:rPr>
                <w:color w:val="000000"/>
                <w:sz w:val="21"/>
              </w:rPr>
              <w:t>%；并具有一定语言表达、文字书写、组织协调和计算机应用操作能力；曾有从事环保工作、应急管理工作、公安工作、行政单位工作1年及以上的或退伍军人，同等条件下优先使用并视同符合专业要求；身体健康，具有履行工作职责的身体条件。</w:t>
            </w:r>
          </w:p>
          <w:p>
            <w:pPr>
              <w:ind w:firstLine="420"/>
            </w:pPr>
            <w:r>
              <w:rPr>
                <w:color w:val="000000"/>
                <w:sz w:val="21"/>
              </w:rPr>
              <w:t>5、</w:t>
            </w:r>
            <w:r>
              <w:rPr>
                <w:color w:val="000000"/>
                <w:sz w:val="21"/>
              </w:rPr>
              <w:t>生态环境专管员具有良好环保核查与协助能力，须经过专业培训合格后，方能上岗，培训内容主要为环保核查、环保专项协助等与本项目相关的内容。中标方应对所有生态环境专管员进行持续的知识能力更新和继续教育培训，掌握国家法律法规和政策对环境保护工作的要求和规定。</w:t>
            </w:r>
          </w:p>
          <w:p>
            <w:pPr>
              <w:ind w:firstLine="420"/>
            </w:pPr>
            <w:r>
              <w:rPr>
                <w:color w:val="000000"/>
                <w:sz w:val="21"/>
              </w:rPr>
              <w:t>6、在服务期间，</w:t>
            </w:r>
            <w:r>
              <w:rPr>
                <w:color w:val="000000"/>
                <w:sz w:val="21"/>
              </w:rPr>
              <w:t>中标方负责根据岗位需求对派驻生态环境专管员进行业务培训，所配备的生态环境专管员须相对稳定，</w:t>
            </w:r>
            <w:r>
              <w:rPr>
                <w:color w:val="000000"/>
                <w:sz w:val="21"/>
              </w:rPr>
              <w:t>人员有变动或离职时，须在变动或辞职手续办理完毕后</w:t>
            </w:r>
            <w:r>
              <w:rPr>
                <w:color w:val="000000"/>
                <w:sz w:val="21"/>
              </w:rPr>
              <w:t>20天内完成补充</w:t>
            </w:r>
            <w:r>
              <w:rPr>
                <w:color w:val="000000"/>
                <w:sz w:val="21"/>
              </w:rPr>
              <w:t>，并安排好新员工的上岗培训和交接手续。</w:t>
            </w:r>
            <w:r>
              <w:rPr>
                <w:color w:val="000000"/>
                <w:sz w:val="21"/>
              </w:rPr>
              <w:t>20天内未能及时补齐符合项目要求的生态环境专管员的，按照考核办法扣款。</w:t>
            </w:r>
          </w:p>
          <w:p>
            <w:pPr>
              <w:ind w:firstLine="420"/>
            </w:pPr>
            <w:r>
              <w:rPr>
                <w:color w:val="000000"/>
                <w:sz w:val="21"/>
              </w:rPr>
              <w:t>7、人员到位要求：中标方应在合同签订后20日内所需</w:t>
            </w:r>
            <w:r>
              <w:rPr>
                <w:color w:val="000000"/>
                <w:sz w:val="21"/>
              </w:rPr>
              <w:t>生态环境专管员</w:t>
            </w:r>
            <w:r>
              <w:rPr>
                <w:color w:val="000000"/>
                <w:sz w:val="21"/>
              </w:rPr>
              <w:t>须到位</w:t>
            </w:r>
            <w:r>
              <w:rPr>
                <w:color w:val="000000"/>
                <w:sz w:val="21"/>
              </w:rPr>
              <w:t>50%，合同签订后30日内全部到位。投标人投标前应充分评估本企业人员储备情况及存在的风险，确保中标后按照招标文件规定的时限要求组织人员到位，因不可抗力因素，导致在约定的时间内人员到位比例无法达到采购方要求的，可适当延迟。除此之外，按照考核办法扣款。</w:t>
            </w:r>
          </w:p>
          <w:p>
            <w:pPr>
              <w:ind w:firstLine="420"/>
            </w:pPr>
            <w:r>
              <w:rPr>
                <w:color w:val="000000"/>
                <w:sz w:val="21"/>
              </w:rPr>
              <w:t>8、采购方要求中标方增派人员配置或其他资源的，中标方应当执行，否则，采购方有权中止支付费用。</w:t>
            </w:r>
          </w:p>
        </w:tc>
      </w:tr>
      <w:tr>
        <w:tc>
          <w:tcPr>
            <w:tcW w:type="dxa" w:w="2076"/>
          </w:tcPr>
          <w:p>
            <w:r>
              <w:rPr/>
              <w:t>★</w:t>
            </w:r>
          </w:p>
        </w:tc>
        <w:tc>
          <w:tcPr>
            <w:tcW w:type="dxa" w:w="415"/>
          </w:tcPr>
          <w:p>
            <w:r>
              <w:rPr/>
              <w:t>3</w:t>
            </w:r>
          </w:p>
        </w:tc>
        <w:tc>
          <w:tcPr>
            <w:tcW w:type="dxa" w:w="5814"/>
          </w:tcPr>
          <w:p>
            <w:pPr>
              <w:ind w:firstLine="422"/>
            </w:pPr>
            <w:r>
              <w:rPr>
                <w:b/>
                <w:color w:val="000000"/>
                <w:sz w:val="21"/>
              </w:rPr>
              <w:t>三</w:t>
            </w:r>
            <w:r>
              <w:rPr>
                <w:b/>
                <w:color w:val="000000"/>
                <w:sz w:val="21"/>
              </w:rPr>
              <w:t>、车辆、办公配备要求</w:t>
            </w:r>
          </w:p>
          <w:p>
            <w:pPr>
              <w:ind w:firstLine="422"/>
              <w:jc w:val="both"/>
            </w:pPr>
            <w:r>
              <w:rPr>
                <w:b/>
                <w:color w:val="000000"/>
                <w:sz w:val="21"/>
              </w:rPr>
              <w:t>★</w:t>
            </w:r>
            <w:r>
              <w:rPr>
                <w:b/>
                <w:color w:val="000000"/>
                <w:sz w:val="21"/>
              </w:rPr>
              <w:t>1</w:t>
            </w:r>
            <w:r>
              <w:rPr>
                <w:b/>
                <w:color w:val="000000"/>
                <w:sz w:val="21"/>
              </w:rPr>
              <w:t>、设备数量要求：配备车辆</w:t>
            </w:r>
            <w:r>
              <w:rPr>
                <w:b/>
                <w:color w:val="000000"/>
                <w:sz w:val="21"/>
              </w:rPr>
              <w:t>10辆，工作电脑11台，多功能打印机1台，移动执法仪11台。（提供承诺函并加盖投标人公章。）</w:t>
            </w:r>
          </w:p>
        </w:tc>
      </w:tr>
      <w:tr>
        <w:tc>
          <w:tcPr>
            <w:tcW w:type="dxa" w:w="2076"/>
          </w:tcPr>
          <w:p/>
        </w:tc>
        <w:tc>
          <w:tcPr>
            <w:tcW w:type="dxa" w:w="415"/>
          </w:tcPr>
          <w:p>
            <w:r>
              <w:rPr/>
              <w:t>4</w:t>
            </w:r>
          </w:p>
        </w:tc>
        <w:tc>
          <w:tcPr>
            <w:tcW w:type="dxa" w:w="5814"/>
          </w:tcPr>
          <w:p>
            <w:pPr>
              <w:ind w:firstLine="420"/>
            </w:pPr>
            <w:r>
              <w:rPr>
                <w:color w:val="000000"/>
                <w:sz w:val="21"/>
              </w:rPr>
              <w:t>2、</w:t>
            </w:r>
            <w:r>
              <w:rPr>
                <w:color w:val="000000"/>
                <w:sz w:val="21"/>
              </w:rPr>
              <w:t>中标</w:t>
            </w:r>
            <w:r>
              <w:rPr>
                <w:color w:val="000000"/>
                <w:sz w:val="21"/>
              </w:rPr>
              <w:t>人</w:t>
            </w:r>
            <w:r>
              <w:rPr>
                <w:color w:val="000000"/>
                <w:sz w:val="21"/>
              </w:rPr>
              <w:t>须提供满足工作需求的车辆保障，配置</w:t>
            </w:r>
            <w:r>
              <w:rPr>
                <w:color w:val="000000"/>
                <w:sz w:val="21"/>
              </w:rPr>
              <w:t>10</w:t>
            </w:r>
            <w:r>
              <w:rPr>
                <w:color w:val="000000"/>
                <w:sz w:val="21"/>
              </w:rPr>
              <w:t>辆工作用车，</w:t>
            </w:r>
            <w:r>
              <w:rPr>
                <w:color w:val="000000"/>
                <w:sz w:val="21"/>
              </w:rPr>
              <w:t>优先配置纯电动</w:t>
            </w:r>
            <w:r>
              <w:rPr>
                <w:color w:val="000000"/>
                <w:sz w:val="21"/>
              </w:rPr>
              <w:t>车，车况良好，车辆的使用、充电</w:t>
            </w:r>
            <w:r>
              <w:rPr>
                <w:color w:val="000000"/>
                <w:sz w:val="21"/>
              </w:rPr>
              <w:t>（燃油）</w:t>
            </w:r>
            <w:r>
              <w:rPr>
                <w:color w:val="000000"/>
                <w:sz w:val="21"/>
              </w:rPr>
              <w:t>、维修保养、保险、停车及安全责任等均由中标方负责。</w:t>
            </w:r>
          </w:p>
          <w:p>
            <w:pPr>
              <w:ind w:firstLine="420"/>
            </w:pPr>
            <w:r>
              <w:rPr>
                <w:color w:val="000000"/>
                <w:sz w:val="21"/>
              </w:rPr>
              <w:t>3、</w:t>
            </w:r>
            <w:r>
              <w:rPr>
                <w:color w:val="000000"/>
                <w:sz w:val="21"/>
              </w:rPr>
              <w:t>为保障工作要求，每</w:t>
            </w:r>
            <w:r>
              <w:rPr>
                <w:color w:val="000000"/>
                <w:sz w:val="21"/>
              </w:rPr>
              <w:t>2名工作人员配备1台办公电脑（含台式电脑、手提电脑和平板电脑），共</w:t>
            </w:r>
            <w:r>
              <w:rPr>
                <w:color w:val="000000"/>
                <w:sz w:val="21"/>
              </w:rPr>
              <w:t>11</w:t>
            </w:r>
            <w:r>
              <w:rPr>
                <w:color w:val="000000"/>
                <w:sz w:val="21"/>
              </w:rPr>
              <w:t>台</w:t>
            </w:r>
            <w:r>
              <w:rPr>
                <w:color w:val="000000"/>
                <w:sz w:val="21"/>
              </w:rPr>
              <w:t>；</w:t>
            </w:r>
            <w:r>
              <w:rPr>
                <w:color w:val="000000"/>
                <w:sz w:val="21"/>
              </w:rPr>
              <w:t>配备</w:t>
            </w:r>
            <w:r>
              <w:rPr>
                <w:color w:val="000000"/>
                <w:sz w:val="21"/>
              </w:rPr>
              <w:t>1台多功能打印机；每2名工作人员配备1套移动执法仪，</w:t>
            </w:r>
            <w:r>
              <w:rPr>
                <w:color w:val="000000"/>
                <w:sz w:val="21"/>
              </w:rPr>
              <w:t>11</w:t>
            </w:r>
            <w:r>
              <w:rPr>
                <w:color w:val="000000"/>
                <w:sz w:val="21"/>
              </w:rPr>
              <w:t>台，相应配备</w:t>
            </w:r>
            <w:r>
              <w:rPr>
                <w:color w:val="000000"/>
                <w:sz w:val="21"/>
              </w:rPr>
              <w:t>1个</w:t>
            </w:r>
            <w:r>
              <w:rPr>
                <w:color w:val="000000"/>
                <w:sz w:val="21"/>
              </w:rPr>
              <w:t>数据采集终端。</w:t>
            </w:r>
          </w:p>
          <w:p>
            <w:pPr>
              <w:ind w:firstLine="420"/>
            </w:pPr>
            <w:r>
              <w:rPr>
                <w:color w:val="000000"/>
                <w:sz w:val="21"/>
              </w:rPr>
              <w:t>移动执法仪仅限本项目工作使用，本项目所有数据及信息归属采购人所有。未经采购人允许，执法记录及数据不得用于其它商业用途，以及不得以其他方式给任何第三方提供本项目的相关信息或数据。参数要求如下：</w:t>
            </w:r>
          </w:p>
          <w:p>
            <w:pPr>
              <w:ind w:firstLine="420"/>
            </w:pPr>
            <w:r>
              <w:rPr/>
              <w:t xml:space="preserve"> </w:t>
            </w:r>
          </w:p>
          <w:p>
            <w:pPr>
              <w:ind w:firstLine="420"/>
            </w:pPr>
            <w:r>
              <w:rPr>
                <w:b/>
                <w:color w:val="000000"/>
                <w:sz w:val="21"/>
              </w:rPr>
              <w:t>4G</w:t>
            </w:r>
            <w:r>
              <w:rPr>
                <w:b/>
                <w:color w:val="000000"/>
                <w:sz w:val="21"/>
              </w:rPr>
              <w:t>执法仪及相关设备参数要求</w:t>
            </w:r>
          </w:p>
          <w:p>
            <w:pPr>
              <w:jc w:val="center"/>
            </w:pPr>
            <w:r>
              <w:rPr/>
              <w:t xml:space="preserve"> </w:t>
            </w:r>
          </w:p>
          <w:tbl>
            <w:tblPr>
              <w:tblBorders>
                <w:top w:val="none" w:color="000000" w:sz="4"/>
                <w:left w:val="none" w:color="000000" w:sz="4"/>
                <w:bottom w:val="none" w:color="000000" w:sz="4"/>
                <w:right w:val="none" w:color="000000" w:sz="4"/>
                <w:insideH w:val="none"/>
                <w:insideV w:val="none"/>
              </w:tblBorders>
            </w:tblPr>
            <w:tblGrid>
              <w:gridCol w:w="435"/>
              <w:gridCol w:w="732"/>
              <w:gridCol w:w="4431"/>
            </w:tblGrid>
            <w:tr>
              <w:tc>
                <w:tcPr>
                  <w:tcW w:type="dxa" w:w="435"/>
                  <w:tcBorders>
                    <w:top w:val="single" w:color="000000" w:sz="4"/>
                    <w:left w:val="single" w:color="000000" w:sz="4"/>
                    <w:bottom w:val="single" w:color="000000" w:sz="4"/>
                    <w:right w:val="single" w:color="000000" w:sz="4"/>
                  </w:tcBorders>
                  <w:vAlign w:val="top"/>
                </w:tcPr>
                <w:p>
                  <w:pPr>
                    <w:jc w:val="left"/>
                  </w:pPr>
                  <w:r>
                    <w:rPr>
                      <w:color w:val="000000"/>
                      <w:sz w:val="21"/>
                    </w:rPr>
                    <w:t>序号</w:t>
                  </w:r>
                </w:p>
              </w:tc>
              <w:tc>
                <w:tcPr>
                  <w:tcW w:type="dxa" w:w="732"/>
                  <w:tcBorders>
                    <w:top w:val="single" w:color="000000" w:sz="4"/>
                    <w:left w:val="none" w:color="000000" w:sz="4"/>
                    <w:bottom w:val="single" w:color="000000" w:sz="4"/>
                    <w:right w:val="single" w:color="000000" w:sz="4"/>
                  </w:tcBorders>
                  <w:vAlign w:val="top"/>
                </w:tcPr>
                <w:p>
                  <w:pPr>
                    <w:jc w:val="left"/>
                  </w:pPr>
                  <w:r>
                    <w:rPr>
                      <w:color w:val="000000"/>
                      <w:sz w:val="21"/>
                    </w:rPr>
                    <w:t>项目名称</w:t>
                  </w:r>
                </w:p>
              </w:tc>
              <w:tc>
                <w:tcPr>
                  <w:tcW w:type="dxa" w:w="4431"/>
                  <w:tcBorders>
                    <w:top w:val="single" w:color="000000" w:sz="4"/>
                    <w:left w:val="none" w:color="000000" w:sz="4"/>
                    <w:bottom w:val="single" w:color="000000" w:sz="4"/>
                    <w:right w:val="single" w:color="000000" w:sz="4"/>
                  </w:tcBorders>
                  <w:vAlign w:val="top"/>
                </w:tcPr>
                <w:p>
                  <w:pPr>
                    <w:jc w:val="center"/>
                  </w:pPr>
                  <w:r>
                    <w:rPr>
                      <w:color w:val="000000"/>
                      <w:sz w:val="21"/>
                    </w:rPr>
                    <w:t>技术参数要求</w:t>
                  </w:r>
                </w:p>
              </w:tc>
            </w:tr>
            <w:tr>
              <w:tc>
                <w:tcPr>
                  <w:tcW w:type="dxa" w:w="43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32"/>
                  <w:tcBorders>
                    <w:top w:val="none" w:color="000000" w:sz="4"/>
                    <w:left w:val="none" w:color="000000" w:sz="4"/>
                    <w:bottom w:val="single" w:color="000000" w:sz="4"/>
                    <w:right w:val="single" w:color="000000" w:sz="4"/>
                  </w:tcBorders>
                  <w:vAlign w:val="top"/>
                </w:tcPr>
                <w:p>
                  <w:pPr>
                    <w:jc w:val="center"/>
                  </w:pPr>
                  <w:r>
                    <w:rPr>
                      <w:color w:val="000000"/>
                      <w:sz w:val="21"/>
                    </w:rPr>
                    <w:t>执法记录仪</w:t>
                  </w:r>
                </w:p>
              </w:tc>
              <w:tc>
                <w:tcPr>
                  <w:tcW w:type="dxa" w:w="4431"/>
                  <w:tcBorders>
                    <w:top w:val="none" w:color="000000" w:sz="4"/>
                    <w:left w:val="none" w:color="000000" w:sz="4"/>
                    <w:bottom w:val="single" w:color="000000" w:sz="4"/>
                    <w:right w:val="single" w:color="000000" w:sz="4"/>
                  </w:tcBorders>
                  <w:vAlign w:val="top"/>
                </w:tcPr>
                <w:p>
                  <w:pPr>
                    <w:jc w:val="both"/>
                  </w:pPr>
                  <w:r>
                    <w:rPr>
                      <w:color w:val="000000"/>
                      <w:sz w:val="21"/>
                    </w:rPr>
                    <w:t>1.4G</w:t>
                  </w:r>
                  <w:r>
                    <w:rPr>
                      <w:color w:val="000000"/>
                      <w:sz w:val="21"/>
                    </w:rPr>
                    <w:t>传输</w:t>
                  </w:r>
                  <w:r>
                    <w:rPr>
                      <w:color w:val="000000"/>
                      <w:sz w:val="21"/>
                    </w:rPr>
                    <w:t>:</w:t>
                  </w:r>
                  <w:r>
                    <w:rPr>
                      <w:color w:val="000000"/>
                      <w:sz w:val="21"/>
                    </w:rPr>
                    <w:t>可接入移动、联通和电信</w:t>
                  </w:r>
                  <w:r>
                    <w:rPr>
                      <w:color w:val="000000"/>
                      <w:sz w:val="21"/>
                    </w:rPr>
                    <w:t xml:space="preserve"> 4G SIM</w:t>
                  </w:r>
                  <w:r>
                    <w:rPr>
                      <w:color w:val="000000"/>
                      <w:sz w:val="21"/>
                    </w:rPr>
                    <w:t>卡，实现无线传输功能</w:t>
                  </w:r>
                  <w:r>
                    <w:rPr>
                      <w:color w:val="000000"/>
                      <w:sz w:val="21"/>
                    </w:rPr>
                    <w:t>;</w:t>
                  </w:r>
                </w:p>
                <w:p>
                  <w:pPr>
                    <w:jc w:val="both"/>
                  </w:pPr>
                  <w:r>
                    <w:rPr>
                      <w:color w:val="000000"/>
                      <w:sz w:val="21"/>
                    </w:rPr>
                    <w:t>2.</w:t>
                  </w:r>
                  <w:r>
                    <w:rPr>
                      <w:color w:val="000000"/>
                      <w:sz w:val="21"/>
                    </w:rPr>
                    <w:t>结构</w:t>
                  </w:r>
                  <w:r>
                    <w:rPr>
                      <w:color w:val="000000"/>
                      <w:sz w:val="21"/>
                    </w:rPr>
                    <w:t>:</w:t>
                  </w:r>
                  <w:r>
                    <w:rPr>
                      <w:color w:val="000000"/>
                      <w:sz w:val="21"/>
                    </w:rPr>
                    <w:t>采用可更换电池设计，在更换一次电池的情况下满足</w:t>
                  </w:r>
                  <w:r>
                    <w:rPr>
                      <w:color w:val="000000"/>
                      <w:sz w:val="21"/>
                    </w:rPr>
                    <w:t xml:space="preserve"> A</w:t>
                  </w:r>
                  <w:r>
                    <w:rPr>
                      <w:color w:val="000000"/>
                      <w:sz w:val="21"/>
                    </w:rPr>
                    <w:t>级标准</w:t>
                  </w:r>
                  <w:r>
                    <w:rPr>
                      <w:color w:val="000000"/>
                      <w:sz w:val="21"/>
                    </w:rPr>
                    <w:t>(</w:t>
                  </w:r>
                  <w:r>
                    <w:rPr>
                      <w:color w:val="000000"/>
                      <w:sz w:val="21"/>
                    </w:rPr>
                    <w:t>连续摄录时间</w:t>
                  </w:r>
                  <w:r>
                    <w:rPr>
                      <w:color w:val="000000"/>
                      <w:sz w:val="21"/>
                    </w:rPr>
                    <w:t>≥8h);</w:t>
                  </w:r>
                </w:p>
                <w:p>
                  <w:pPr>
                    <w:jc w:val="both"/>
                  </w:pPr>
                  <w:r>
                    <w:rPr>
                      <w:color w:val="000000"/>
                      <w:sz w:val="21"/>
                    </w:rPr>
                    <w:t>3.</w:t>
                  </w:r>
                  <w:r>
                    <w:rPr>
                      <w:color w:val="000000"/>
                      <w:sz w:val="21"/>
                    </w:rPr>
                    <w:t>卫星定位</w:t>
                  </w:r>
                  <w:r>
                    <w:rPr>
                      <w:color w:val="000000"/>
                      <w:sz w:val="21"/>
                    </w:rPr>
                    <w:t>:</w:t>
                  </w:r>
                  <w:r>
                    <w:rPr>
                      <w:color w:val="000000"/>
                      <w:sz w:val="21"/>
                    </w:rPr>
                    <w:t>内置定位模块，可接收卫星数据并提供定位信息</w:t>
                  </w:r>
                  <w:r>
                    <w:rPr>
                      <w:color w:val="000000"/>
                      <w:sz w:val="21"/>
                    </w:rPr>
                    <w:t>;</w:t>
                  </w:r>
                </w:p>
                <w:p>
                  <w:pPr>
                    <w:jc w:val="both"/>
                  </w:pPr>
                  <w:r>
                    <w:rPr>
                      <w:color w:val="000000"/>
                      <w:sz w:val="21"/>
                    </w:rPr>
                    <w:t>4.</w:t>
                  </w:r>
                  <w:r>
                    <w:rPr>
                      <w:color w:val="000000"/>
                      <w:sz w:val="21"/>
                    </w:rPr>
                    <w:t>抗跌落</w:t>
                  </w:r>
                  <w:r>
                    <w:rPr>
                      <w:color w:val="000000"/>
                      <w:sz w:val="21"/>
                    </w:rPr>
                    <w:t>:</w:t>
                  </w:r>
                  <w:r>
                    <w:rPr>
                      <w:color w:val="000000"/>
                      <w:sz w:val="21"/>
                    </w:rPr>
                    <w:t>执法记录仪</w:t>
                  </w:r>
                  <w:r>
                    <w:rPr>
                      <w:color w:val="000000"/>
                      <w:sz w:val="21"/>
                    </w:rPr>
                    <w:t>(</w:t>
                  </w:r>
                  <w:r>
                    <w:rPr>
                      <w:color w:val="000000"/>
                      <w:sz w:val="21"/>
                    </w:rPr>
                    <w:t>工作状态</w:t>
                  </w:r>
                  <w:r>
                    <w:rPr>
                      <w:color w:val="000000"/>
                      <w:sz w:val="21"/>
                    </w:rPr>
                    <w:t>)</w:t>
                  </w:r>
                  <w:r>
                    <w:rPr>
                      <w:color w:val="000000"/>
                      <w:sz w:val="21"/>
                    </w:rPr>
                    <w:t>在</w:t>
                  </w:r>
                  <w:r>
                    <w:rPr>
                      <w:color w:val="000000"/>
                      <w:sz w:val="21"/>
                    </w:rPr>
                    <w:t xml:space="preserve"> 2000mm</w:t>
                  </w:r>
                  <w:r>
                    <w:rPr>
                      <w:color w:val="000000"/>
                      <w:sz w:val="21"/>
                    </w:rPr>
                    <w:t>高度，承受水泥地面任意</w:t>
                  </w:r>
                  <w:r>
                    <w:rPr>
                      <w:color w:val="000000"/>
                      <w:sz w:val="21"/>
                    </w:rPr>
                    <w:t xml:space="preserve"> 6</w:t>
                  </w:r>
                  <w:r>
                    <w:rPr>
                      <w:color w:val="000000"/>
                      <w:sz w:val="21"/>
                    </w:rPr>
                    <w:t>个面各跌落次数</w:t>
                  </w:r>
                  <w:r>
                    <w:rPr>
                      <w:color w:val="000000"/>
                      <w:sz w:val="21"/>
                    </w:rPr>
                    <w:t>≥5</w:t>
                  </w:r>
                  <w:r>
                    <w:rPr>
                      <w:color w:val="000000"/>
                      <w:sz w:val="21"/>
                    </w:rPr>
                    <w:t>次</w:t>
                  </w:r>
                  <w:r>
                    <w:rPr>
                      <w:color w:val="000000"/>
                      <w:sz w:val="21"/>
                    </w:rPr>
                    <w:t>;</w:t>
                  </w:r>
                </w:p>
                <w:p>
                  <w:pPr>
                    <w:jc w:val="both"/>
                  </w:pPr>
                  <w:r>
                    <w:rPr>
                      <w:color w:val="000000"/>
                      <w:sz w:val="21"/>
                    </w:rPr>
                    <w:t>5.</w:t>
                  </w:r>
                  <w:r>
                    <w:rPr>
                      <w:color w:val="000000"/>
                      <w:sz w:val="21"/>
                    </w:rPr>
                    <w:t>夜视效果</w:t>
                  </w:r>
                  <w:r>
                    <w:rPr>
                      <w:color w:val="000000"/>
                      <w:sz w:val="21"/>
                    </w:rPr>
                    <w:t>:</w:t>
                  </w:r>
                  <w:r>
                    <w:rPr>
                      <w:color w:val="000000"/>
                      <w:sz w:val="21"/>
                    </w:rPr>
                    <w:t>开启夜视功能后，在</w:t>
                  </w:r>
                  <w:r>
                    <w:rPr>
                      <w:color w:val="000000"/>
                      <w:sz w:val="21"/>
                    </w:rPr>
                    <w:t xml:space="preserve"> 3m</w:t>
                  </w:r>
                  <w:r>
                    <w:rPr>
                      <w:color w:val="000000"/>
                      <w:sz w:val="21"/>
                    </w:rPr>
                    <w:t>距离处红外补光范围可覆盖摄录画面</w:t>
                  </w:r>
                  <w:r>
                    <w:rPr>
                      <w:color w:val="000000"/>
                      <w:sz w:val="21"/>
                    </w:rPr>
                    <w:t xml:space="preserve"> 70%</w:t>
                  </w:r>
                  <w:r>
                    <w:rPr>
                      <w:color w:val="000000"/>
                      <w:sz w:val="21"/>
                    </w:rPr>
                    <w:t>以上面积</w:t>
                  </w:r>
                  <w:r>
                    <w:rPr>
                      <w:color w:val="000000"/>
                      <w:sz w:val="21"/>
                    </w:rPr>
                    <w:t>;</w:t>
                  </w:r>
                </w:p>
                <w:p>
                  <w:pPr>
                    <w:jc w:val="both"/>
                  </w:pPr>
                  <w:r>
                    <w:rPr>
                      <w:color w:val="000000"/>
                      <w:sz w:val="21"/>
                    </w:rPr>
                    <w:t>6.</w:t>
                  </w:r>
                  <w:r>
                    <w:rPr>
                      <w:color w:val="000000"/>
                      <w:sz w:val="21"/>
                    </w:rPr>
                    <w:t>视频分辨力</w:t>
                  </w:r>
                  <w:r>
                    <w:rPr>
                      <w:color w:val="000000"/>
                      <w:sz w:val="21"/>
                    </w:rPr>
                    <w:t>:</w:t>
                  </w:r>
                  <w:r>
                    <w:rPr>
                      <w:color w:val="000000"/>
                      <w:sz w:val="21"/>
                    </w:rPr>
                    <w:t>在视频分辨率</w:t>
                  </w:r>
                  <w:r>
                    <w:rPr>
                      <w:color w:val="000000"/>
                      <w:sz w:val="21"/>
                    </w:rPr>
                    <w:t xml:space="preserve"> 1920×1080</w:t>
                  </w:r>
                  <w:r>
                    <w:rPr>
                      <w:color w:val="000000"/>
                      <w:sz w:val="21"/>
                    </w:rPr>
                    <w:t>时，视频分辨力</w:t>
                  </w:r>
                  <w:r>
                    <w:rPr>
                      <w:color w:val="000000"/>
                      <w:sz w:val="21"/>
                    </w:rPr>
                    <w:t>≥800</w:t>
                  </w:r>
                  <w:r>
                    <w:rPr>
                      <w:color w:val="000000"/>
                      <w:sz w:val="21"/>
                    </w:rPr>
                    <w:t>线</w:t>
                  </w:r>
                  <w:r>
                    <w:rPr>
                      <w:color w:val="000000"/>
                      <w:sz w:val="21"/>
                    </w:rPr>
                    <w:t>;</w:t>
                  </w:r>
                </w:p>
                <w:p>
                  <w:pPr>
                    <w:jc w:val="both"/>
                  </w:pPr>
                  <w:r>
                    <w:rPr>
                      <w:color w:val="000000"/>
                      <w:sz w:val="21"/>
                    </w:rPr>
                    <w:t>7.</w:t>
                  </w:r>
                  <w:r>
                    <w:rPr>
                      <w:color w:val="000000"/>
                      <w:sz w:val="21"/>
                    </w:rPr>
                    <w:t>照片分辨力</w:t>
                  </w:r>
                  <w:r>
                    <w:rPr>
                      <w:color w:val="000000"/>
                      <w:sz w:val="21"/>
                    </w:rPr>
                    <w:t>:</w:t>
                  </w:r>
                  <w:r>
                    <w:rPr>
                      <w:color w:val="000000"/>
                      <w:sz w:val="21"/>
                    </w:rPr>
                    <w:t>最大照片分辨率</w:t>
                  </w:r>
                  <w:r>
                    <w:rPr>
                      <w:color w:val="000000"/>
                      <w:sz w:val="21"/>
                    </w:rPr>
                    <w:t>≥8000×4500</w:t>
                  </w:r>
                  <w:r>
                    <w:rPr>
                      <w:color w:val="000000"/>
                      <w:sz w:val="21"/>
                    </w:rPr>
                    <w:t>，最大照片分辨力</w:t>
                  </w:r>
                  <w:r>
                    <w:rPr>
                      <w:color w:val="000000"/>
                      <w:sz w:val="21"/>
                    </w:rPr>
                    <w:t>≥1100</w:t>
                  </w:r>
                  <w:r>
                    <w:rPr>
                      <w:color w:val="000000"/>
                      <w:sz w:val="21"/>
                    </w:rPr>
                    <w:t>线</w:t>
                  </w:r>
                  <w:r>
                    <w:rPr>
                      <w:color w:val="000000"/>
                      <w:sz w:val="21"/>
                    </w:rPr>
                    <w:t>;</w:t>
                  </w:r>
                </w:p>
                <w:p>
                  <w:pPr>
                    <w:jc w:val="both"/>
                  </w:pPr>
                  <w:r>
                    <w:rPr>
                      <w:color w:val="000000"/>
                      <w:sz w:val="21"/>
                    </w:rPr>
                    <w:t>8.</w:t>
                  </w:r>
                  <w:r>
                    <w:rPr>
                      <w:color w:val="000000"/>
                      <w:sz w:val="21"/>
                    </w:rPr>
                    <w:t>语音播报</w:t>
                  </w:r>
                  <w:r>
                    <w:rPr>
                      <w:color w:val="000000"/>
                      <w:sz w:val="21"/>
                    </w:rPr>
                    <w:t>:</w:t>
                  </w:r>
                  <w:r>
                    <w:rPr>
                      <w:color w:val="000000"/>
                      <w:sz w:val="21"/>
                    </w:rPr>
                    <w:t>在开机、录像、录音、重点文件标记时进行语音播报，具有摄录时长播报及整点报时功能</w:t>
                  </w:r>
                  <w:r>
                    <w:rPr>
                      <w:color w:val="000000"/>
                      <w:sz w:val="21"/>
                    </w:rPr>
                    <w:t>;</w:t>
                  </w:r>
                </w:p>
                <w:p>
                  <w:pPr>
                    <w:jc w:val="both"/>
                  </w:pPr>
                  <w:r>
                    <w:rPr>
                      <w:color w:val="000000"/>
                      <w:sz w:val="21"/>
                    </w:rPr>
                    <w:t>9.</w:t>
                  </w:r>
                  <w:r>
                    <w:rPr>
                      <w:color w:val="000000"/>
                      <w:sz w:val="21"/>
                    </w:rPr>
                    <w:t>数据安全</w:t>
                  </w:r>
                  <w:r>
                    <w:rPr>
                      <w:color w:val="000000"/>
                      <w:sz w:val="21"/>
                    </w:rPr>
                    <w:t>:</w:t>
                  </w:r>
                  <w:r>
                    <w:rPr>
                      <w:color w:val="000000"/>
                      <w:sz w:val="21"/>
                    </w:rPr>
                    <w:t>紧急或复杂执法情况下，设备在拍摄摄录过程中发生撞击，可自动保存录像文件并重新进入摄录模式，在待机状态下发生撞击，可自动进入摄录模式</w:t>
                  </w:r>
                  <w:r>
                    <w:rPr>
                      <w:color w:val="000000"/>
                      <w:sz w:val="21"/>
                    </w:rPr>
                    <w:t>;</w:t>
                  </w:r>
                </w:p>
                <w:p>
                  <w:pPr>
                    <w:jc w:val="both"/>
                  </w:pPr>
                  <w:r>
                    <w:rPr>
                      <w:color w:val="000000"/>
                      <w:sz w:val="21"/>
                    </w:rPr>
                    <w:t>10.</w:t>
                  </w:r>
                  <w:r>
                    <w:rPr>
                      <w:color w:val="000000"/>
                      <w:sz w:val="21"/>
                    </w:rPr>
                    <w:t>数据完整</w:t>
                  </w:r>
                  <w:r>
                    <w:rPr>
                      <w:color w:val="000000"/>
                      <w:sz w:val="21"/>
                    </w:rPr>
                    <w:t>:</w:t>
                  </w:r>
                  <w:r>
                    <w:rPr>
                      <w:color w:val="000000"/>
                      <w:sz w:val="21"/>
                    </w:rPr>
                    <w:t>录像过程中更换电池，</w:t>
                  </w:r>
                  <w:r>
                    <w:rPr>
                      <w:color w:val="000000"/>
                      <w:sz w:val="21"/>
                    </w:rPr>
                    <w:t>5min</w:t>
                  </w:r>
                  <w:r>
                    <w:rPr>
                      <w:color w:val="000000"/>
                      <w:sz w:val="21"/>
                    </w:rPr>
                    <w:t>内设备不断电数据不丢失</w:t>
                  </w:r>
                  <w:r>
                    <w:rPr>
                      <w:color w:val="000000"/>
                      <w:sz w:val="21"/>
                    </w:rPr>
                    <w:t xml:space="preserve">;   </w:t>
                  </w:r>
                </w:p>
                <w:p>
                  <w:pPr>
                    <w:jc w:val="both"/>
                  </w:pPr>
                  <w:r>
                    <w:rPr>
                      <w:color w:val="000000"/>
                      <w:sz w:val="21"/>
                    </w:rPr>
                    <w:t>11.</w:t>
                  </w:r>
                  <w:r>
                    <w:rPr>
                      <w:color w:val="000000"/>
                      <w:sz w:val="21"/>
                    </w:rPr>
                    <w:t>存储</w:t>
                  </w:r>
                  <w:r>
                    <w:rPr>
                      <w:color w:val="000000"/>
                      <w:sz w:val="21"/>
                    </w:rPr>
                    <w:t>:≥32G</w:t>
                  </w:r>
                  <w:r>
                    <w:rPr>
                      <w:color w:val="000000"/>
                      <w:sz w:val="21"/>
                    </w:rPr>
                    <w:t>。</w:t>
                  </w:r>
                  <w:r>
                    <w:rPr>
                      <w:sz w:val="24"/>
                    </w:rPr>
                    <w:t xml:space="preserve"> </w:t>
                  </w:r>
                </w:p>
              </w:tc>
            </w:tr>
            <w:tr>
              <w:tc>
                <w:tcPr>
                  <w:tcW w:type="dxa" w:w="43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32"/>
                  <w:tcBorders>
                    <w:top w:val="none" w:color="000000" w:sz="4"/>
                    <w:left w:val="none" w:color="000000" w:sz="4"/>
                    <w:bottom w:val="single" w:color="000000" w:sz="4"/>
                    <w:right w:val="single" w:color="000000" w:sz="4"/>
                  </w:tcBorders>
                  <w:vAlign w:val="top"/>
                </w:tcPr>
                <w:p>
                  <w:pPr>
                    <w:jc w:val="center"/>
                  </w:pPr>
                  <w:r>
                    <w:rPr>
                      <w:color w:val="000000"/>
                      <w:sz w:val="21"/>
                    </w:rPr>
                    <w:t>数据采集终端</w:t>
                  </w:r>
                </w:p>
              </w:tc>
              <w:tc>
                <w:tcPr>
                  <w:tcW w:type="dxa" w:w="4431"/>
                  <w:tcBorders>
                    <w:top w:val="none" w:color="000000" w:sz="4"/>
                    <w:left w:val="none" w:color="000000" w:sz="4"/>
                    <w:bottom w:val="single" w:color="000000" w:sz="4"/>
                    <w:right w:val="single" w:color="000000" w:sz="4"/>
                  </w:tcBorders>
                  <w:vAlign w:val="top"/>
                </w:tcPr>
                <w:p>
                  <w:r>
                    <w:rPr>
                      <w:color w:val="000000"/>
                      <w:sz w:val="21"/>
                    </w:rPr>
                    <w:t>1.</w:t>
                  </w:r>
                  <w:r>
                    <w:rPr>
                      <w:color w:val="000000"/>
                      <w:sz w:val="21"/>
                    </w:rPr>
                    <w:t>数据采集：执法数据采集设备可自动采集已注册的执法记录仪的视音频、音频、照片和日志等数据，应能验证执法数据采集设备采集到的数据与执法记录仪存储的原始数据的一致性，并保证采集的数据应能正常浏览；</w:t>
                  </w:r>
                </w:p>
                <w:p>
                  <w:r>
                    <w:rPr>
                      <w:color w:val="000000"/>
                      <w:sz w:val="21"/>
                    </w:rPr>
                    <w:t>2.</w:t>
                  </w:r>
                  <w:r>
                    <w:rPr>
                      <w:color w:val="000000"/>
                      <w:sz w:val="21"/>
                    </w:rPr>
                    <w:t>数据检索：执法数据采集设备应能对已采集的视音频、音频、照片和日志等数据依据执法记录仪产品序号、警号、时间、文件类型及执法记录仪重点标记文件等一种或多种条件进行查询；</w:t>
                  </w:r>
                </w:p>
                <w:p>
                  <w:r>
                    <w:rPr>
                      <w:color w:val="000000"/>
                      <w:sz w:val="21"/>
                    </w:rPr>
                    <w:t>3.</w:t>
                  </w:r>
                  <w:r>
                    <w:rPr>
                      <w:color w:val="000000"/>
                      <w:sz w:val="21"/>
                    </w:rPr>
                    <w:t xml:space="preserve"> </w:t>
                  </w:r>
                  <w:r>
                    <w:rPr>
                      <w:color w:val="000000"/>
                      <w:sz w:val="21"/>
                    </w:rPr>
                    <w:t>数据存储：执法数据可通过采集设备自动或手动上传视音频、视频、照片、日志或索引等数据到管理服务器，或可存储在采集设备本地，若数据存储在数据采集终端，须保证数据至少保留</w:t>
                  </w:r>
                  <w:r>
                    <w:rPr>
                      <w:color w:val="000000"/>
                      <w:sz w:val="21"/>
                    </w:rPr>
                    <w:t>1</w:t>
                  </w:r>
                  <w:r>
                    <w:rPr>
                      <w:color w:val="000000"/>
                      <w:sz w:val="21"/>
                    </w:rPr>
                    <w:t>80</w:t>
                  </w:r>
                  <w:r>
                    <w:rPr>
                      <w:color w:val="000000"/>
                      <w:sz w:val="21"/>
                    </w:rPr>
                    <w:t>天；</w:t>
                  </w:r>
                </w:p>
                <w:p>
                  <w:r>
                    <w:rPr>
                      <w:color w:val="000000"/>
                      <w:sz w:val="21"/>
                    </w:rPr>
                    <w:t>4.</w:t>
                  </w:r>
                  <w:r>
                    <w:rPr>
                      <w:color w:val="000000"/>
                      <w:sz w:val="21"/>
                    </w:rPr>
                    <w:t>执法记录仪数据清空：执法数据采集设备应能自动或手动清空已完成数据上传的执法记录仪内部数据。</w:t>
                  </w:r>
                </w:p>
                <w:p>
                  <w:r>
                    <w:rPr>
                      <w:color w:val="000000"/>
                      <w:sz w:val="21"/>
                    </w:rPr>
                    <w:t>5.</w:t>
                  </w:r>
                  <w:r>
                    <w:rPr>
                      <w:color w:val="000000"/>
                      <w:sz w:val="21"/>
                    </w:rPr>
                    <w:t>充电：执法数据采集设备应能对接入的执法记录仪进行自动充电并显示充电状态，并应能同时对多个接入的执法记录仪进行充电；</w:t>
                  </w:r>
                </w:p>
                <w:p>
                  <w:r>
                    <w:rPr>
                      <w:color w:val="000000"/>
                      <w:sz w:val="21"/>
                    </w:rPr>
                    <w:t>6.</w:t>
                  </w:r>
                  <w:r>
                    <w:rPr>
                      <w:color w:val="000000"/>
                      <w:sz w:val="21"/>
                    </w:rPr>
                    <w:t>用户权限管理功能：执法数据采集设备应能设置操作权限，未经授权的用户不可对执法数据采集设备进行操作，经授权的用户的操作权限应有分级管理机制；</w:t>
                  </w:r>
                </w:p>
                <w:p>
                  <w:r>
                    <w:rPr>
                      <w:color w:val="000000"/>
                      <w:sz w:val="21"/>
                    </w:rPr>
                    <w:t>7.USB</w:t>
                  </w:r>
                  <w:r>
                    <w:rPr>
                      <w:color w:val="000000"/>
                      <w:sz w:val="21"/>
                    </w:rPr>
                    <w:t>外设管控：数据采集设备应具有对使用</w:t>
                  </w:r>
                  <w:r>
                    <w:rPr>
                      <w:color w:val="000000"/>
                      <w:sz w:val="21"/>
                    </w:rPr>
                    <w:t>USB</w:t>
                  </w:r>
                  <w:r>
                    <w:rPr>
                      <w:color w:val="000000"/>
                      <w:sz w:val="21"/>
                    </w:rPr>
                    <w:t>接口的移动硬盘、</w:t>
                  </w:r>
                  <w:r>
                    <w:rPr>
                      <w:color w:val="000000"/>
                      <w:sz w:val="21"/>
                    </w:rPr>
                    <w:t>U</w:t>
                  </w:r>
                  <w:r>
                    <w:rPr>
                      <w:color w:val="000000"/>
                      <w:sz w:val="21"/>
                    </w:rPr>
                    <w:t>盘、移动光驱等外部接入的存储设备的启用或禁用功能</w:t>
                  </w:r>
                </w:p>
                <w:p>
                  <w:r>
                    <w:rPr>
                      <w:sz w:val="19"/>
                    </w:rPr>
                    <w:t xml:space="preserve"> </w:t>
                  </w:r>
                </w:p>
                <w:p>
                  <w:r>
                    <w:rPr>
                      <w:sz w:val="19"/>
                    </w:rPr>
                    <w:t xml:space="preserve"> </w:t>
                  </w:r>
                </w:p>
                <w:p>
                  <w:r>
                    <w:rPr>
                      <w:color w:val="000000"/>
                      <w:sz w:val="21"/>
                    </w:rPr>
                    <w:t>8.</w:t>
                  </w:r>
                  <w:r>
                    <w:rPr>
                      <w:color w:val="000000"/>
                      <w:sz w:val="21"/>
                    </w:rPr>
                    <w:t>文件操作管控：应对移动存储介质（移动硬盘、移动光驱、</w:t>
                  </w:r>
                  <w:r>
                    <w:rPr>
                      <w:color w:val="000000"/>
                      <w:sz w:val="21"/>
                    </w:rPr>
                    <w:t>U</w:t>
                  </w:r>
                  <w:r>
                    <w:rPr>
                      <w:color w:val="000000"/>
                      <w:sz w:val="21"/>
                    </w:rPr>
                    <w:t>盘）等的文件数据拷贝操作包括拷入和拷出进行监控和审计，并形成审计日志；</w:t>
                  </w:r>
                </w:p>
              </w:tc>
            </w:tr>
          </w:tbl>
          <w:p>
            <w:pPr>
              <w:jc w:val="both"/>
            </w:pPr>
          </w:p>
          <w:p>
            <w:pPr>
              <w:ind w:firstLine="420"/>
            </w:pPr>
            <w:r>
              <w:rPr>
                <w:color w:val="000000"/>
                <w:sz w:val="21"/>
              </w:rPr>
              <w:t>此外，要求配备与执法仪相配套的存储器、服务器及软件管理平台。要求建立调度平台，同时开放管理端口给采购人，实现指挥平台调度。</w:t>
            </w:r>
          </w:p>
          <w:p>
            <w:pPr>
              <w:ind w:firstLine="420"/>
            </w:pPr>
            <w:r>
              <w:rPr>
                <w:color w:val="000000"/>
                <w:sz w:val="21"/>
              </w:rPr>
              <w:t>4、每名</w:t>
            </w:r>
            <w:r>
              <w:rPr>
                <w:color w:val="000000"/>
                <w:sz w:val="21"/>
              </w:rPr>
              <w:t>生态环境专管员</w:t>
            </w:r>
            <w:r>
              <w:rPr>
                <w:color w:val="000000"/>
                <w:sz w:val="21"/>
              </w:rPr>
              <w:t>配备</w:t>
            </w:r>
            <w:r>
              <w:rPr>
                <w:color w:val="000000"/>
                <w:sz w:val="21"/>
              </w:rPr>
              <w:t>4件工作服、工作证及安全防护设备，购买人身意外险。日常办公经费包括多功能打印机、纸张、笔、文件袋、油墨、快递、饮用水等办公用品费用。中标单位所成立的项目部办公场所由中标单位自行解决。</w:t>
            </w:r>
          </w:p>
          <w:p>
            <w:pPr>
              <w:ind w:firstLine="420"/>
            </w:pPr>
            <w:r>
              <w:rPr>
                <w:color w:val="000000"/>
                <w:sz w:val="21"/>
              </w:rPr>
              <w:t>5、配置的车辆及满足工作需要的日常办公设备，中标方应在合同签订后的20日内全部设备到位。合同期内，以上设备的使用及维护费用由中标方负责。</w:t>
            </w:r>
          </w:p>
          <w:p>
            <w:pPr>
              <w:ind w:firstLine="420"/>
            </w:pPr>
            <w:r>
              <w:rPr/>
              <w:t xml:space="preserve"> </w:t>
            </w:r>
          </w:p>
          <w:p>
            <w:pPr>
              <w:ind w:firstLine="420"/>
            </w:pPr>
            <w:r>
              <w:rPr/>
              <w:t xml:space="preserve"> </w:t>
            </w:r>
          </w:p>
        </w:tc>
      </w:tr>
      <w:tr>
        <w:tc>
          <w:tcPr>
            <w:tcW w:type="dxa" w:w="2076"/>
          </w:tcPr>
          <w:p/>
        </w:tc>
        <w:tc>
          <w:tcPr>
            <w:tcW w:type="dxa" w:w="415"/>
          </w:tcPr>
          <w:p>
            <w:r>
              <w:rPr/>
              <w:t>5</w:t>
            </w:r>
          </w:p>
        </w:tc>
        <w:tc>
          <w:tcPr>
            <w:tcW w:type="dxa" w:w="5814"/>
          </w:tcPr>
          <w:p>
            <w:pPr>
              <w:ind w:firstLine="422"/>
            </w:pPr>
            <w:r>
              <w:rPr>
                <w:b/>
                <w:color w:val="000000"/>
                <w:sz w:val="21"/>
              </w:rPr>
              <w:t>四、项目服务要求</w:t>
            </w:r>
          </w:p>
          <w:p>
            <w:pPr>
              <w:ind w:firstLine="420"/>
            </w:pPr>
            <w:r>
              <w:rPr>
                <w:color w:val="000000"/>
                <w:sz w:val="21"/>
              </w:rPr>
              <w:t>1</w:t>
            </w:r>
            <w:r>
              <w:rPr>
                <w:color w:val="000000"/>
                <w:sz w:val="21"/>
              </w:rPr>
              <w:t>、</w:t>
            </w:r>
            <w:r>
              <w:rPr>
                <w:color w:val="000000"/>
                <w:sz w:val="21"/>
              </w:rPr>
              <w:t>中标单位须根据采购方提出的工作需求及时派遣人员到岗工作。根据项目情况和人员安排制定工作方案、巡查方案、应急方案以及日常业务培训、廉政警示教育、定期量化考评、离职辞退补岗等管理制度，签订合同后</w:t>
            </w:r>
            <w:r>
              <w:rPr>
                <w:color w:val="000000"/>
                <w:sz w:val="21"/>
              </w:rPr>
              <w:t>20</w:t>
            </w:r>
            <w:r>
              <w:rPr>
                <w:color w:val="000000"/>
                <w:sz w:val="21"/>
              </w:rPr>
              <w:t>个工作日内提交以上方案和制度</w:t>
            </w:r>
            <w:r>
              <w:rPr>
                <w:color w:val="000000"/>
                <w:sz w:val="21"/>
              </w:rPr>
              <w:t>。</w:t>
            </w:r>
          </w:p>
          <w:p>
            <w:pPr>
              <w:ind w:firstLine="420"/>
            </w:pPr>
            <w:r>
              <w:rPr>
                <w:color w:val="000000"/>
                <w:sz w:val="21"/>
              </w:rPr>
              <w:t>2</w:t>
            </w:r>
            <w:r>
              <w:rPr>
                <w:color w:val="000000"/>
                <w:sz w:val="21"/>
              </w:rPr>
              <w:t>、</w:t>
            </w:r>
            <w:r>
              <w:rPr>
                <w:color w:val="000000"/>
                <w:sz w:val="21"/>
              </w:rPr>
              <w:t>中标单位不定期对</w:t>
            </w:r>
            <w:r>
              <w:rPr>
                <w:color w:val="000000"/>
                <w:sz w:val="21"/>
              </w:rPr>
              <w:t>生态环境专管员</w:t>
            </w:r>
            <w:r>
              <w:rPr>
                <w:color w:val="000000"/>
                <w:sz w:val="21"/>
              </w:rPr>
              <w:t>进行业务能力提升教育培训，及时了解行业污染治理要求、标准及规范，不断增强</w:t>
            </w:r>
            <w:r>
              <w:rPr>
                <w:color w:val="000000"/>
                <w:sz w:val="21"/>
              </w:rPr>
              <w:t>生态环境专管员</w:t>
            </w:r>
            <w:r>
              <w:rPr>
                <w:color w:val="000000"/>
                <w:sz w:val="21"/>
              </w:rPr>
              <w:t>环保专业素养与工作技能。</w:t>
            </w:r>
          </w:p>
          <w:p>
            <w:pPr>
              <w:ind w:firstLine="420"/>
            </w:pPr>
            <w:r>
              <w:rPr>
                <w:color w:val="000000"/>
                <w:sz w:val="21"/>
              </w:rPr>
              <w:t>3</w:t>
            </w:r>
            <w:r>
              <w:rPr>
                <w:color w:val="000000"/>
                <w:sz w:val="21"/>
              </w:rPr>
              <w:t>、</w:t>
            </w:r>
            <w:r>
              <w:rPr>
                <w:color w:val="000000"/>
                <w:sz w:val="21"/>
              </w:rPr>
              <w:t>中标单位负责所有派驻</w:t>
            </w:r>
            <w:r>
              <w:rPr>
                <w:color w:val="000000"/>
                <w:sz w:val="21"/>
              </w:rPr>
              <w:t>生态环境专管员</w:t>
            </w:r>
            <w:r>
              <w:rPr>
                <w:color w:val="000000"/>
                <w:sz w:val="21"/>
              </w:rPr>
              <w:t>的人事、劳资、</w:t>
            </w:r>
            <w:r>
              <w:rPr>
                <w:color w:val="000000"/>
                <w:sz w:val="21"/>
              </w:rPr>
              <w:t>公积金、</w:t>
            </w:r>
            <w:r>
              <w:rPr>
                <w:color w:val="000000"/>
                <w:sz w:val="21"/>
              </w:rPr>
              <w:t>社会保险、计生等人事劳资管理工作，并提供为派驻</w:t>
            </w:r>
            <w:r>
              <w:rPr>
                <w:color w:val="000000"/>
                <w:sz w:val="21"/>
              </w:rPr>
              <w:t>生态环境专管员</w:t>
            </w:r>
            <w:r>
              <w:rPr>
                <w:color w:val="000000"/>
                <w:sz w:val="21"/>
              </w:rPr>
              <w:t>办理劳动用工手续、结算发放工资、管理人事档案、食宿等方面的管理服务；负责为全体派驻</w:t>
            </w:r>
            <w:r>
              <w:rPr>
                <w:color w:val="000000"/>
                <w:sz w:val="21"/>
              </w:rPr>
              <w:t>生态环境专管员</w:t>
            </w:r>
            <w:r>
              <w:rPr>
                <w:color w:val="000000"/>
                <w:sz w:val="21"/>
              </w:rPr>
              <w:t>办理</w:t>
            </w:r>
            <w:r>
              <w:rPr>
                <w:color w:val="000000"/>
                <w:sz w:val="21"/>
              </w:rPr>
              <w:t>公积金</w:t>
            </w:r>
            <w:r>
              <w:rPr>
                <w:color w:val="000000"/>
                <w:sz w:val="21"/>
              </w:rPr>
              <w:t>社会保险、补充工伤保险及意外险的购买，办理社会保险和工伤保险及意外险的理赔手续和发放保险补助金；承担与派驻</w:t>
            </w:r>
            <w:r>
              <w:rPr>
                <w:color w:val="000000"/>
                <w:sz w:val="21"/>
              </w:rPr>
              <w:t>生态环境专管员</w:t>
            </w:r>
            <w:r>
              <w:rPr>
                <w:color w:val="000000"/>
                <w:sz w:val="21"/>
              </w:rPr>
              <w:t>的劳动合同所涉及节日费、经济补偿金及国家的法律法规规定应予以保障的其他一切工资福利待遇；教育派驻</w:t>
            </w:r>
            <w:r>
              <w:rPr>
                <w:color w:val="000000"/>
                <w:sz w:val="21"/>
              </w:rPr>
              <w:t>生态环境专管员</w:t>
            </w:r>
            <w:r>
              <w:rPr>
                <w:color w:val="000000"/>
                <w:sz w:val="21"/>
              </w:rPr>
              <w:t>遵守东莞市生态环境</w:t>
            </w:r>
            <w:r>
              <w:rPr>
                <w:color w:val="000000"/>
                <w:sz w:val="21"/>
              </w:rPr>
              <w:t>部门</w:t>
            </w:r>
            <w:r>
              <w:rPr>
                <w:color w:val="000000"/>
                <w:sz w:val="21"/>
              </w:rPr>
              <w:t>规章制度要求和服从工作安排；负责处理合同服务期内所有劳资纠纷和调解管理纠纷；按照东莞市生态环境部门的要求，及时更换不能胜任工作的派驻</w:t>
            </w:r>
            <w:r>
              <w:rPr>
                <w:color w:val="000000"/>
                <w:sz w:val="21"/>
              </w:rPr>
              <w:t>生态环境专管员</w:t>
            </w:r>
            <w:r>
              <w:rPr>
                <w:color w:val="000000"/>
                <w:sz w:val="21"/>
              </w:rPr>
              <w:t>；落实东莞市生态环境</w:t>
            </w:r>
            <w:r>
              <w:rPr>
                <w:color w:val="000000"/>
                <w:sz w:val="21"/>
              </w:rPr>
              <w:t>部门</w:t>
            </w:r>
            <w:r>
              <w:rPr>
                <w:color w:val="000000"/>
                <w:sz w:val="21"/>
              </w:rPr>
              <w:t>根据规章制度和工作需要提出的管理要求。</w:t>
            </w:r>
          </w:p>
          <w:p>
            <w:pPr>
              <w:ind w:firstLine="420"/>
            </w:pPr>
            <w:r>
              <w:rPr>
                <w:color w:val="000000"/>
                <w:sz w:val="21"/>
              </w:rPr>
              <w:t>4</w:t>
            </w:r>
            <w:r>
              <w:rPr>
                <w:color w:val="000000"/>
                <w:sz w:val="21"/>
              </w:rPr>
              <w:t>、专管员队伍所需的办公场所，配套桌椅、空调及基本的办公条件，办公所需的网络通讯费用、水电费、餐费、住宿费等其他费用由中标方负责。</w:t>
            </w:r>
          </w:p>
          <w:p>
            <w:pPr>
              <w:ind w:firstLine="420"/>
            </w:pPr>
            <w:r>
              <w:rPr>
                <w:color w:val="000000"/>
                <w:sz w:val="21"/>
              </w:rPr>
              <w:t>5</w:t>
            </w:r>
            <w:r>
              <w:rPr>
                <w:color w:val="000000"/>
                <w:sz w:val="21"/>
              </w:rPr>
              <w:t>、提交服务成果，包括但不限于工作任务的核查记录（资质文件、图片、影像、表格等）、核查报告以及人员培训证明材料。每季度首月</w:t>
            </w:r>
            <w:r>
              <w:rPr>
                <w:color w:val="000000"/>
                <w:sz w:val="21"/>
              </w:rPr>
              <w:t>1</w:t>
            </w:r>
            <w:r>
              <w:rPr>
                <w:color w:val="000000"/>
                <w:sz w:val="21"/>
              </w:rPr>
              <w:t>5</w:t>
            </w:r>
            <w:r>
              <w:rPr>
                <w:color w:val="000000"/>
                <w:sz w:val="21"/>
              </w:rPr>
              <w:t>日前提交上一季度的服务成果，每年</w:t>
            </w:r>
            <w:r>
              <w:rPr>
                <w:color w:val="000000"/>
                <w:sz w:val="21"/>
              </w:rPr>
              <w:t>7月提交当年上半年工作总结，每年1月提交上一年度工作总结。</w:t>
            </w:r>
          </w:p>
          <w:p>
            <w:pPr>
              <w:ind w:firstLine="420"/>
            </w:pPr>
            <w:r>
              <w:rPr>
                <w:color w:val="000000"/>
                <w:sz w:val="21"/>
              </w:rPr>
              <w:t>6</w:t>
            </w:r>
            <w:r>
              <w:rPr>
                <w:color w:val="000000"/>
                <w:sz w:val="21"/>
              </w:rPr>
              <w:t>、东莞市生态环境局黄江分局制定考核办法，对本项目服务情况进行全面综合考核，考核结果与项目费用支付挂钩。</w:t>
            </w:r>
          </w:p>
          <w:p>
            <w:pPr>
              <w:ind w:firstLine="420"/>
            </w:pPr>
            <w:r>
              <w:rPr>
                <w:color w:val="000000"/>
                <w:sz w:val="21"/>
              </w:rPr>
              <w:t>7</w:t>
            </w:r>
            <w:r>
              <w:rPr>
                <w:color w:val="000000"/>
                <w:sz w:val="21"/>
              </w:rPr>
              <w:t>、由于中标人工作失误的原因造成</w:t>
            </w:r>
            <w:r>
              <w:rPr>
                <w:color w:val="000000"/>
                <w:sz w:val="21"/>
              </w:rPr>
              <w:t>生态环境专管员</w:t>
            </w:r>
            <w:r>
              <w:rPr>
                <w:color w:val="000000"/>
                <w:sz w:val="21"/>
              </w:rPr>
              <w:t>经济损失的，所产生的损失及后果由中标人承担。因</w:t>
            </w:r>
            <w:r>
              <w:rPr>
                <w:color w:val="000000"/>
                <w:sz w:val="21"/>
              </w:rPr>
              <w:t>生态环境专管员</w:t>
            </w:r>
            <w:r>
              <w:rPr>
                <w:color w:val="000000"/>
                <w:sz w:val="21"/>
              </w:rPr>
              <w:t>蓄意破坏设备设施、违反规程等，而造成重大问题、重大事故、重大社会负面影响等，一经查实，则视为中标人严重违约，采购人有权终止合同。</w:t>
            </w:r>
          </w:p>
        </w:tc>
      </w:tr>
      <w:tr>
        <w:tc>
          <w:tcPr>
            <w:tcW w:type="dxa" w:w="2076"/>
          </w:tcPr>
          <w:p/>
        </w:tc>
        <w:tc>
          <w:tcPr>
            <w:tcW w:type="dxa" w:w="415"/>
          </w:tcPr>
          <w:p>
            <w:r>
              <w:rPr/>
              <w:t>6</w:t>
            </w:r>
          </w:p>
        </w:tc>
        <w:tc>
          <w:tcPr>
            <w:tcW w:type="dxa" w:w="5814"/>
          </w:tcPr>
          <w:p>
            <w:pPr>
              <w:ind w:firstLine="422"/>
            </w:pPr>
            <w:r>
              <w:rPr>
                <w:b/>
                <w:color w:val="000000"/>
                <w:sz w:val="21"/>
              </w:rPr>
              <w:t>五、承诺事项</w:t>
            </w:r>
          </w:p>
          <w:p>
            <w:pPr>
              <w:ind w:firstLine="420"/>
            </w:pPr>
            <w:r>
              <w:rPr>
                <w:color w:val="000000"/>
                <w:sz w:val="21"/>
              </w:rPr>
              <w:t>投标人须在投标文件中对以下事项做出承诺：</w:t>
            </w:r>
          </w:p>
          <w:p>
            <w:pPr>
              <w:ind w:firstLine="420"/>
            </w:pPr>
            <w:r>
              <w:rPr>
                <w:color w:val="000000"/>
                <w:sz w:val="21"/>
              </w:rPr>
              <w:t>1</w:t>
            </w:r>
            <w:r>
              <w:rPr>
                <w:color w:val="000000"/>
                <w:sz w:val="21"/>
              </w:rPr>
              <w:t>、</w:t>
            </w:r>
            <w:r>
              <w:rPr>
                <w:color w:val="000000"/>
                <w:sz w:val="21"/>
              </w:rPr>
              <w:t>负责员工意外伤害的处理，如因处理不当，承担所有经济和法律责任。</w:t>
            </w:r>
          </w:p>
          <w:p>
            <w:pPr>
              <w:ind w:firstLine="420"/>
            </w:pPr>
            <w:r>
              <w:rPr>
                <w:color w:val="000000"/>
                <w:sz w:val="21"/>
              </w:rPr>
              <w:t>2</w:t>
            </w:r>
            <w:r>
              <w:rPr>
                <w:color w:val="000000"/>
                <w:sz w:val="21"/>
              </w:rPr>
              <w:t>、</w:t>
            </w:r>
            <w:r>
              <w:rPr>
                <w:color w:val="000000"/>
                <w:sz w:val="21"/>
              </w:rPr>
              <w:t>承诺不转包、分包，如有发现转包或分包的，采购人可终止合同，并收取合同总额的</w:t>
            </w:r>
            <w:r>
              <w:rPr>
                <w:color w:val="000000"/>
                <w:sz w:val="21"/>
              </w:rPr>
              <w:t>10%作为违约金，用以弥补另外招标和停工所造成的损失补偿，投标人应退还已支付的全部合同款项。</w:t>
            </w:r>
          </w:p>
          <w:p>
            <w:pPr>
              <w:ind w:firstLine="420"/>
            </w:pPr>
            <w:r>
              <w:rPr>
                <w:color w:val="000000"/>
                <w:sz w:val="21"/>
              </w:rPr>
              <w:t>3</w:t>
            </w:r>
            <w:r>
              <w:rPr>
                <w:color w:val="000000"/>
                <w:sz w:val="21"/>
              </w:rPr>
              <w:t>、</w:t>
            </w:r>
            <w:r>
              <w:rPr>
                <w:color w:val="000000"/>
                <w:sz w:val="21"/>
              </w:rPr>
              <w:t>承诺承担服务期间派遣员工（非）工伤、疾病死亡所产生的所有经济赔偿责任（法律规定范畴内）。</w:t>
            </w:r>
          </w:p>
          <w:p>
            <w:pPr>
              <w:ind w:firstLine="420"/>
              <w:jc w:val="both"/>
            </w:pPr>
            <w:r>
              <w:rPr>
                <w:color w:val="000000"/>
                <w:sz w:val="21"/>
              </w:rPr>
              <w:t>4</w:t>
            </w:r>
            <w:r>
              <w:rPr>
                <w:color w:val="000000"/>
                <w:sz w:val="21"/>
              </w:rPr>
              <w:t>、成为本项目的中标供应商，须承诺对东莞市范围内与本项目存在利害关系的环保治污设施项目的设计、建设、运营等环节进行回避，即不能再承担东莞市范围内与本项目存在利害关系的环保治污设施项目。</w:t>
            </w:r>
          </w:p>
        </w:tc>
      </w:tr>
      <w:tr>
        <w:tc>
          <w:tcPr>
            <w:tcW w:type="dxa" w:w="2076"/>
          </w:tcPr>
          <w:p/>
        </w:tc>
        <w:tc>
          <w:tcPr>
            <w:tcW w:type="dxa" w:w="415"/>
          </w:tcPr>
          <w:p>
            <w:r>
              <w:rPr/>
              <w:t>7</w:t>
            </w:r>
          </w:p>
        </w:tc>
        <w:tc>
          <w:tcPr>
            <w:tcW w:type="dxa" w:w="5814"/>
          </w:tcPr>
          <w:p>
            <w:pPr>
              <w:ind w:firstLine="422"/>
            </w:pPr>
            <w:r>
              <w:rPr>
                <w:b/>
                <w:color w:val="000000"/>
                <w:sz w:val="21"/>
              </w:rPr>
              <w:t>六、服务考核</w:t>
            </w:r>
          </w:p>
          <w:p>
            <w:pPr>
              <w:ind w:firstLine="420"/>
              <w:jc w:val="both"/>
            </w:pPr>
            <w:r>
              <w:rPr>
                <w:color w:val="000000"/>
                <w:sz w:val="21"/>
              </w:rPr>
              <w:t>1、具体考核办法</w:t>
            </w:r>
            <w:r>
              <w:rPr>
                <w:b/>
                <w:color w:val="000000"/>
                <w:sz w:val="21"/>
              </w:rPr>
              <w:t>详见附件</w:t>
            </w:r>
            <w:r>
              <w:rPr>
                <w:b/>
                <w:color w:val="000000"/>
                <w:sz w:val="21"/>
              </w:rPr>
              <w:t>1《黄江镇生态环境专管员服务项目考核办法》。</w:t>
            </w:r>
            <w:r>
              <w:rPr>
                <w:color w:val="000000"/>
                <w:sz w:val="21"/>
              </w:rPr>
              <w:t>（此考核标准为采购人初步制定，待东莞市生态环境局有关考核办法出台后，采购人将根据东莞市生态环境局考核办法，结合黄江镇实际情况进一步制定完善，所有考核标准事项的解释权归采购人。）</w:t>
            </w:r>
          </w:p>
          <w:p>
            <w:pPr>
              <w:ind w:firstLine="420"/>
              <w:jc w:val="both"/>
            </w:pPr>
            <w:r>
              <w:rPr>
                <w:color w:val="000000"/>
                <w:sz w:val="21"/>
              </w:rPr>
              <w:t>2、由采购人对中标人进行考核，服务费支付与考核结果挂钩。</w:t>
            </w:r>
          </w:p>
          <w:p>
            <w:pPr>
              <w:ind w:firstLine="420"/>
              <w:jc w:val="both"/>
            </w:pPr>
            <w:r>
              <w:rPr>
                <w:color w:val="000000"/>
                <w:sz w:val="21"/>
              </w:rPr>
              <w:t>3</w:t>
            </w:r>
            <w:r>
              <w:rPr>
                <w:color w:val="000000"/>
                <w:sz w:val="21"/>
              </w:rPr>
              <w:t>、中标方被催告后不履行合同义务或经考核不合格的，采购人可立即聘请第三方执行合同内容，由此产生的费用由中标方承担，且采购人可要求中标方承担违约责任，同时采购人可用中标方应取得的合同款支付前述费用。</w:t>
            </w:r>
          </w:p>
        </w:tc>
      </w:tr>
      <w:tr>
        <w:tc>
          <w:tcPr>
            <w:tcW w:type="dxa" w:w="2076"/>
          </w:tcPr>
          <w:p/>
        </w:tc>
        <w:tc>
          <w:tcPr>
            <w:tcW w:type="dxa" w:w="415"/>
          </w:tcPr>
          <w:p>
            <w:r>
              <w:rPr/>
              <w:t>8</w:t>
            </w:r>
          </w:p>
        </w:tc>
        <w:tc>
          <w:tcPr>
            <w:tcW w:type="dxa" w:w="5814"/>
          </w:tcPr>
          <w:p>
            <w:pPr>
              <w:ind w:firstLine="540"/>
              <w:jc w:val="both"/>
            </w:pPr>
            <w:r>
              <w:rPr>
                <w:color w:val="000000"/>
                <w:sz w:val="24"/>
              </w:rPr>
              <w:t>附件</w:t>
            </w:r>
            <w:r>
              <w:rPr>
                <w:color w:val="000000"/>
                <w:sz w:val="24"/>
              </w:rPr>
              <w:t>1</w:t>
            </w:r>
          </w:p>
          <w:p>
            <w:pPr>
              <w:ind w:firstLine="480"/>
              <w:jc w:val="both"/>
            </w:pPr>
          </w:p>
          <w:p>
            <w:pPr>
              <w:jc w:val="center"/>
            </w:pPr>
            <w:r>
              <w:rPr>
                <w:sz w:val="44"/>
              </w:rPr>
              <w:t>黄江镇生态环境专管员服务项目</w:t>
            </w:r>
            <w:r>
              <w:rPr>
                <w:sz w:val="44"/>
              </w:rPr>
              <w:t>考核办法</w:t>
            </w:r>
          </w:p>
          <w:p>
            <w:pPr>
              <w:jc w:val="both"/>
            </w:pPr>
          </w:p>
          <w:p>
            <w:pPr>
              <w:jc w:val="center"/>
            </w:pPr>
            <w:r>
              <w:rPr>
                <w:b/>
                <w:sz w:val="21"/>
              </w:rPr>
              <w:t>一、总则</w:t>
            </w:r>
          </w:p>
          <w:p>
            <w:pPr>
              <w:ind w:firstLine="420"/>
              <w:jc w:val="both"/>
            </w:pPr>
            <w:r>
              <w:rPr>
                <w:sz w:val="21"/>
              </w:rPr>
              <w:t>第一条</w:t>
            </w:r>
            <w:r>
              <w:rPr>
                <w:sz w:val="21"/>
              </w:rPr>
              <w:t xml:space="preserve"> </w:t>
            </w:r>
            <w:r>
              <w:rPr>
                <w:sz w:val="21"/>
              </w:rPr>
              <w:t>为切实加强黄江镇生态环境专管员服务项目的工作管理，建立健全项目服务考核激励机制，确保服务单位职责落实到位，保障项目服务质量，特制定本办法。</w:t>
            </w:r>
          </w:p>
          <w:p>
            <w:pPr>
              <w:ind w:firstLine="420"/>
              <w:jc w:val="both"/>
            </w:pPr>
            <w:r>
              <w:rPr>
                <w:sz w:val="21"/>
              </w:rPr>
              <w:t>第二条</w:t>
            </w:r>
            <w:r>
              <w:rPr>
                <w:sz w:val="21"/>
              </w:rPr>
              <w:t xml:space="preserve"> </w:t>
            </w:r>
            <w:r>
              <w:rPr>
                <w:sz w:val="21"/>
              </w:rPr>
              <w:t>本办法适用于对黄江镇生态环境专管员服务项目中标方的考核，由</w:t>
            </w:r>
            <w:r>
              <w:rPr>
                <w:b/>
                <w:sz w:val="21"/>
              </w:rPr>
              <w:t>东莞市生态环境局黄江分局</w:t>
            </w:r>
            <w:r>
              <w:rPr>
                <w:sz w:val="21"/>
              </w:rPr>
              <w:t>做好专管员项目考核工作。</w:t>
            </w:r>
          </w:p>
          <w:p>
            <w:pPr>
              <w:jc w:val="center"/>
            </w:pPr>
            <w:r>
              <w:rPr>
                <w:b/>
                <w:sz w:val="21"/>
              </w:rPr>
              <w:t>二、考核要求</w:t>
            </w:r>
          </w:p>
          <w:p>
            <w:pPr>
              <w:ind w:firstLine="420"/>
              <w:jc w:val="both"/>
            </w:pPr>
            <w:r>
              <w:rPr>
                <w:sz w:val="21"/>
              </w:rPr>
              <w:t>第三条</w:t>
            </w:r>
            <w:r>
              <w:rPr>
                <w:sz w:val="21"/>
              </w:rPr>
              <w:t xml:space="preserve"> </w:t>
            </w:r>
            <w:r>
              <w:rPr>
                <w:sz w:val="21"/>
              </w:rPr>
              <w:t>对专管员项目中标方的工作考核，分为</w:t>
            </w:r>
            <w:r>
              <w:rPr>
                <w:b/>
                <w:sz w:val="21"/>
              </w:rPr>
              <w:t>过渡期考核和季度考核</w:t>
            </w:r>
            <w:r>
              <w:rPr>
                <w:sz w:val="21"/>
              </w:rPr>
              <w:t>。过渡期考核主要考核中标方队伍组建、设备配备以及制度建设情况。季度考核主要是考评项目中标方季度是否按照有关要求，切实把工作任务、人员配置、人员培训、工作报告、工作纪律等工作落实到位。</w:t>
            </w:r>
          </w:p>
          <w:p>
            <w:pPr>
              <w:ind w:firstLine="420"/>
              <w:jc w:val="both"/>
            </w:pPr>
            <w:r>
              <w:rPr>
                <w:sz w:val="21"/>
              </w:rPr>
              <w:t>第四条</w:t>
            </w:r>
            <w:r>
              <w:rPr>
                <w:sz w:val="21"/>
              </w:rPr>
              <w:t xml:space="preserve"> </w:t>
            </w:r>
            <w:r>
              <w:rPr>
                <w:sz w:val="21"/>
              </w:rPr>
              <w:t>原则上，在队伍组建过渡期或季度结束后</w:t>
            </w:r>
            <w:r>
              <w:rPr>
                <w:sz w:val="21"/>
              </w:rPr>
              <w:t>10个工作日内，对项目中标方队伍组建过渡期度或上一季度整体工作情况进行考核评价。</w:t>
            </w:r>
          </w:p>
          <w:p>
            <w:pPr>
              <w:ind w:firstLine="420"/>
              <w:jc w:val="both"/>
            </w:pPr>
            <w:r>
              <w:rPr>
                <w:sz w:val="21"/>
              </w:rPr>
              <w:t>第五条</w:t>
            </w:r>
            <w:r>
              <w:rPr>
                <w:sz w:val="21"/>
              </w:rPr>
              <w:t xml:space="preserve"> </w:t>
            </w:r>
            <w:r>
              <w:rPr>
                <w:sz w:val="21"/>
              </w:rPr>
              <w:t>由</w:t>
            </w:r>
            <w:r>
              <w:rPr>
                <w:b/>
                <w:sz w:val="21"/>
              </w:rPr>
              <w:t>东莞市生态环境局黄江分局</w:t>
            </w:r>
            <w:r>
              <w:rPr>
                <w:sz w:val="21"/>
              </w:rPr>
              <w:t>，按要求对项目进行考核，形成过渡期或季度工作考核结果。考核结果将向项目中标方通报，并同步启动财政支付程序。</w:t>
            </w:r>
          </w:p>
          <w:p>
            <w:pPr>
              <w:ind w:firstLine="420"/>
              <w:jc w:val="both"/>
            </w:pPr>
            <w:r>
              <w:rPr>
                <w:sz w:val="21"/>
              </w:rPr>
              <w:t>第六条</w:t>
            </w:r>
            <w:r>
              <w:rPr>
                <w:sz w:val="21"/>
              </w:rPr>
              <w:t xml:space="preserve"> </w:t>
            </w:r>
            <w:r>
              <w:rPr>
                <w:sz w:val="21"/>
              </w:rPr>
              <w:t>项目中标方要配合做好有关考评工作，提供相关工作档案和考评材料，不得提供虚假情况、拒绝或阻扰考评工作，确保考评工作顺利开展。</w:t>
            </w:r>
          </w:p>
          <w:p>
            <w:pPr>
              <w:ind w:firstLine="420"/>
              <w:jc w:val="both"/>
            </w:pPr>
            <w:r>
              <w:rPr>
                <w:sz w:val="21"/>
              </w:rPr>
              <w:t>第七条</w:t>
            </w:r>
            <w:r>
              <w:rPr>
                <w:sz w:val="21"/>
              </w:rPr>
              <w:t xml:space="preserve"> </w:t>
            </w:r>
            <w:r>
              <w:rPr>
                <w:sz w:val="21"/>
              </w:rPr>
              <w:t>对专管员服务项目中标方的工作考核结果与项目付款挂扣。过渡期及季度考核实行量化扣款制，即相关量化指标不符合有关要求的，则相应直接予以扣款。</w:t>
            </w:r>
            <w:r>
              <w:rPr>
                <w:b/>
                <w:sz w:val="21"/>
              </w:rPr>
              <w:t>季度工作质量第一次考核不合格的，按当季服务费结算金额的</w:t>
            </w:r>
            <w:r>
              <w:rPr>
                <w:b/>
                <w:sz w:val="21"/>
              </w:rPr>
              <w:t>5%予以扣除，第二次考核不合格的，按当季服务费结算金额的10%予以扣除，第三次考核不合格的，按当季服务费结算金额的15%予以扣除；服务期内累计三次考核不合格的，采购人可以中止甚至解除服务合同，</w:t>
            </w:r>
            <w:r>
              <w:rPr>
                <w:b/>
                <w:color w:val="000000"/>
                <w:sz w:val="21"/>
              </w:rPr>
              <w:t>由此带来的一切责任及损失由中标人承担。</w:t>
            </w:r>
          </w:p>
          <w:p>
            <w:pPr>
              <w:ind w:firstLine="422"/>
              <w:jc w:val="both"/>
            </w:pPr>
          </w:p>
          <w:p>
            <w:pPr>
              <w:jc w:val="center"/>
            </w:pPr>
            <w:r>
              <w:rPr>
                <w:b/>
                <w:sz w:val="21"/>
              </w:rPr>
              <w:t>三、考核内容</w:t>
            </w:r>
          </w:p>
          <w:p>
            <w:pPr>
              <w:ind w:firstLine="420"/>
              <w:jc w:val="both"/>
            </w:pPr>
            <w:r>
              <w:rPr>
                <w:sz w:val="21"/>
              </w:rPr>
              <w:t>根据《黄江镇生态环境专管员项目合同书》要求及项目整体工作方案内容制定以下考核内容。</w:t>
            </w:r>
          </w:p>
          <w:p>
            <w:pPr>
              <w:ind w:firstLine="420"/>
              <w:jc w:val="both"/>
            </w:pPr>
            <w:r>
              <w:rPr>
                <w:sz w:val="21"/>
              </w:rPr>
              <w:t>第八条</w:t>
            </w:r>
            <w:r>
              <w:rPr>
                <w:sz w:val="21"/>
              </w:rPr>
              <w:t xml:space="preserve"> </w:t>
            </w:r>
            <w:r>
              <w:rPr>
                <w:sz w:val="21"/>
              </w:rPr>
              <w:t>过渡期考核指标内容及扣款细则具体如下：</w:t>
            </w:r>
          </w:p>
          <w:p>
            <w:pPr>
              <w:ind w:firstLine="420"/>
              <w:jc w:val="both"/>
            </w:pPr>
            <w:r>
              <w:rPr>
                <w:sz w:val="21"/>
              </w:rPr>
              <w:t>（一）人员配置</w:t>
            </w:r>
          </w:p>
          <w:p>
            <w:pPr>
              <w:ind w:firstLine="420"/>
              <w:jc w:val="both"/>
            </w:pPr>
            <w:r>
              <w:rPr>
                <w:sz w:val="21"/>
              </w:rPr>
              <w:t>1.中标方应在合同签订后20日内所需生态环境专管员须到位50%，合同签订后30日内全部到位。按照时间节点进行考核，每少1人扣款8000元。</w:t>
            </w:r>
          </w:p>
          <w:p>
            <w:pPr>
              <w:ind w:firstLine="420"/>
              <w:jc w:val="both"/>
            </w:pPr>
            <w:r>
              <w:rPr>
                <w:sz w:val="21"/>
              </w:rPr>
              <w:t>2.生态环境专管员应具有国家承认的专科以上学历，不符合条件的，每人次扣2000元。</w:t>
            </w:r>
          </w:p>
          <w:p>
            <w:pPr>
              <w:ind w:firstLine="420"/>
              <w:jc w:val="both"/>
            </w:pPr>
            <w:r>
              <w:rPr>
                <w:sz w:val="21"/>
              </w:rPr>
              <w:t>3.环境保护、法律、行政管理相关专业的生态环境专管员人数占比不少于生态环境专管员配备数量的65%，曾从事环保工作、应急管理工作、公安工作、行政单位工作1年及以上的或退伍军人，同等条件下优先使用并视同符合专业要求。生态环境专管员年龄在35周岁以下，不符合条件的，每人次扣500元。</w:t>
            </w:r>
          </w:p>
          <w:p>
            <w:pPr>
              <w:ind w:firstLine="420"/>
              <w:jc w:val="both"/>
            </w:pPr>
            <w:r>
              <w:rPr>
                <w:sz w:val="21"/>
              </w:rPr>
              <w:t>4.未按要求配备一定数量具有驾驶证的生态环境专管员，每少一人次扣200元。</w:t>
            </w:r>
          </w:p>
          <w:p>
            <w:pPr>
              <w:ind w:firstLine="315"/>
              <w:jc w:val="both"/>
            </w:pPr>
            <w:r>
              <w:rPr>
                <w:sz w:val="21"/>
              </w:rPr>
              <w:t>（二）设备配置</w:t>
            </w:r>
          </w:p>
          <w:p>
            <w:pPr>
              <w:ind w:firstLine="420"/>
              <w:jc w:val="both"/>
            </w:pPr>
            <w:r>
              <w:rPr>
                <w:sz w:val="21"/>
              </w:rPr>
              <w:t>1.未按要求配备一定数量车况良好的工作用车，每少一车次扣6500元。</w:t>
            </w:r>
          </w:p>
          <w:p>
            <w:pPr>
              <w:ind w:firstLine="420"/>
              <w:jc w:val="both"/>
            </w:pPr>
            <w:r>
              <w:rPr>
                <w:sz w:val="21"/>
              </w:rPr>
              <w:t>2.未按要求配备一定数量移动执法仪，每少一套扣2000元。</w:t>
            </w:r>
          </w:p>
          <w:p>
            <w:pPr>
              <w:ind w:firstLine="420"/>
              <w:jc w:val="both"/>
            </w:pPr>
            <w:r>
              <w:rPr>
                <w:sz w:val="21"/>
              </w:rPr>
              <w:t>3.未按要求配备一定数量办公电脑/平板电脑，每少一台扣2000元。</w:t>
            </w:r>
          </w:p>
          <w:p>
            <w:pPr>
              <w:ind w:firstLine="315"/>
              <w:jc w:val="both"/>
            </w:pPr>
            <w:r>
              <w:rPr>
                <w:sz w:val="21"/>
              </w:rPr>
              <w:t>（三）制度建设</w:t>
            </w:r>
          </w:p>
          <w:p>
            <w:pPr>
              <w:ind w:firstLine="420"/>
              <w:jc w:val="both"/>
            </w:pPr>
            <w:r>
              <w:rPr>
                <w:sz w:val="21"/>
              </w:rPr>
              <w:t>根据项目情况和人员安排制定的相关方案和管理制度，签订合同后</w:t>
            </w:r>
            <w:r>
              <w:rPr>
                <w:sz w:val="21"/>
              </w:rPr>
              <w:t>20个工作日内提交以上方案和制度。未按要求制定每项扣款5000元。</w:t>
            </w:r>
          </w:p>
          <w:p>
            <w:pPr>
              <w:ind w:firstLine="420"/>
              <w:jc w:val="both"/>
            </w:pPr>
            <w:r>
              <w:rPr>
                <w:sz w:val="21"/>
              </w:rPr>
              <w:t>第九条</w:t>
            </w:r>
            <w:r>
              <w:rPr>
                <w:sz w:val="21"/>
              </w:rPr>
              <w:t>季度考核指标内容及扣款细则具体如下：</w:t>
            </w:r>
          </w:p>
          <w:p>
            <w:pPr>
              <w:ind w:firstLine="422"/>
              <w:jc w:val="both"/>
            </w:pPr>
            <w:r>
              <w:rPr>
                <w:b/>
                <w:sz w:val="21"/>
              </w:rPr>
              <w:t>季度工作质量量化考核内容</w:t>
            </w:r>
          </w:p>
          <w:p>
            <w:pPr>
              <w:ind w:firstLine="420"/>
              <w:jc w:val="both"/>
            </w:pPr>
            <w:r>
              <w:rPr>
                <w:sz w:val="21"/>
              </w:rPr>
              <w:t>季度考核为工作质量量化考核满分为</w:t>
            </w:r>
            <w:r>
              <w:rPr>
                <w:sz w:val="21"/>
              </w:rPr>
              <w:t>100分，≥80分为合格，第一次考核不合格的，按当季服务费结算金额的5%予以扣除，第二次考核不合格的，按当季服务费结算金额的10%予以扣除，第三次考核不合格的，按当季服务费结算金额的15%予以扣除；服务期内累计三次考核不合格的，采购人可以中止甚至解除服务合同，</w:t>
            </w:r>
            <w:r>
              <w:rPr>
                <w:color w:val="000000"/>
                <w:sz w:val="21"/>
              </w:rPr>
              <w:t>由此带来的一切责任及损失由中标人承担。</w:t>
            </w:r>
          </w:p>
          <w:p>
            <w:pPr>
              <w:ind w:firstLine="422"/>
              <w:jc w:val="both"/>
            </w:pPr>
            <w:r>
              <w:rPr>
                <w:b/>
                <w:sz w:val="21"/>
              </w:rPr>
              <w:t>（一）排污许可企业证后监管（</w:t>
            </w:r>
            <w:r>
              <w:rPr>
                <w:b/>
                <w:sz w:val="21"/>
              </w:rPr>
              <w:t>25分）</w:t>
            </w:r>
          </w:p>
          <w:p>
            <w:pPr>
              <w:ind w:firstLine="420"/>
              <w:jc w:val="both"/>
            </w:pPr>
            <w:r>
              <w:rPr>
                <w:sz w:val="21"/>
              </w:rPr>
              <w:t>区域排污许可管理企业单位月度全覆盖，排污许可登记企业年度全覆盖</w:t>
            </w:r>
            <w:r>
              <w:rPr>
                <w:sz w:val="21"/>
              </w:rPr>
              <w:t>2次（第1次全覆盖：以排污许可/登记载明事项为重点的清单式体检式核查，重点核查排放口规范化建设、污染物排放浓度和排放量、污染防治设施运行和维护、无组织排放控制等要求的落实情况，录入信息化平台并形成信息数据包。第2次全覆盖：二次清单式检验式核查，核实上次核查情况和环保问题整改措施落实，更新录入信息化平台并形成信息数据包），正面清单企业不纳入全覆盖范围。季度量化考核指标，排污许可管理的按月度等量排污许可企业数量×3核定，排污登记管理的按排污登记企业数量×1/2 核定）。工作完成率或覆盖面不足90%的（含 90%）不得分；90%以上的，按分值×工作完成率或覆盖面得分。以信息化平台 app 数据检查企业清单等为辅助材料（其中长安以自建平台提供的台帐为辅助材料），一旦发现弄虚作假，每宗在总分直接扣2 分。</w:t>
            </w:r>
          </w:p>
          <w:p>
            <w:pPr>
              <w:ind w:firstLine="420"/>
              <w:jc w:val="both"/>
            </w:pPr>
            <w:r>
              <w:rPr>
                <w:b/>
                <w:sz w:val="21"/>
              </w:rPr>
              <w:t>（二）“散乱污”企业核查（10分）</w:t>
            </w:r>
          </w:p>
          <w:p>
            <w:pPr>
              <w:ind w:firstLine="420"/>
              <w:jc w:val="both"/>
            </w:pPr>
            <w:r>
              <w:rPr>
                <w:sz w:val="21"/>
              </w:rPr>
              <w:t>考核范围为</w:t>
            </w:r>
            <w:r>
              <w:rPr>
                <w:sz w:val="21"/>
              </w:rPr>
              <w:t>“散乱污”企业预警监管系统的排查任务。得分＝排查完成率/考核限值×分值，最高得 10 分。月度排查任务数在 150（含）（待定）以下的，考核限值为 100%，任务数 150－250（含）（待定）的，考核限值为90%，任务数在 250－300（含）（待定）的，考核限值为80%， 任务数在 300 （待定）以上的，考核限值为 70%。线索查实率</w:t>
            </w:r>
          </w:p>
          <w:p>
            <w:pPr>
              <w:ind w:firstLine="420"/>
              <w:jc w:val="both"/>
            </w:pPr>
            <w:r>
              <w:rPr>
                <w:b/>
                <w:sz w:val="21"/>
              </w:rPr>
              <w:t>（三）监控数据异常核查（</w:t>
            </w:r>
            <w:r>
              <w:rPr>
                <w:b/>
                <w:sz w:val="21"/>
              </w:rPr>
              <w:t>10分）</w:t>
            </w:r>
          </w:p>
          <w:p>
            <w:pPr>
              <w:ind w:firstLine="420"/>
              <w:jc w:val="both"/>
            </w:pPr>
            <w:r>
              <w:rPr>
                <w:sz w:val="21"/>
              </w:rPr>
              <w:t>考核范围为生态环境处理指挥调度平台下发的三级预警任务的排查情况。</w:t>
            </w:r>
          </w:p>
          <w:p>
            <w:pPr>
              <w:ind w:firstLine="420"/>
              <w:jc w:val="both"/>
            </w:pPr>
            <w:r>
              <w:rPr>
                <w:sz w:val="21"/>
              </w:rPr>
              <w:t>方案</w:t>
            </w:r>
            <w:r>
              <w:rPr>
                <w:sz w:val="21"/>
              </w:rPr>
              <w:t>1：得分＝排查完成率/考核限值×分值，最高得 10 分。月度排查任务数在 150（含）（待定）以下的，考核限值为 100%，任务数 150－250（含）（待定）的，考核限值为90%，任务数在 250－300（含）（待定）的，考核限值为80%， 任务数在 300（待定） 以上的，考核限值为 70%。</w:t>
            </w:r>
          </w:p>
          <w:p>
            <w:pPr>
              <w:ind w:firstLine="420"/>
              <w:jc w:val="both"/>
            </w:pPr>
            <w:r>
              <w:rPr>
                <w:sz w:val="21"/>
              </w:rPr>
              <w:t>方案</w:t>
            </w:r>
            <w:r>
              <w:rPr>
                <w:sz w:val="21"/>
              </w:rPr>
              <w:t>2：未按工作要求及时完成排查的，每发现一起扣0.5分，未及时完成且排查情况明显与事实不符的，每发现一起扣1分，扣完为止。</w:t>
            </w:r>
          </w:p>
          <w:p>
            <w:pPr>
              <w:ind w:firstLine="420"/>
              <w:jc w:val="both"/>
            </w:pPr>
            <w:r>
              <w:rPr>
                <w:b/>
                <w:sz w:val="21"/>
              </w:rPr>
              <w:t>（四）环保专项执法行动完成情况（</w:t>
            </w:r>
            <w:r>
              <w:rPr>
                <w:b/>
                <w:sz w:val="21"/>
              </w:rPr>
              <w:t>15分）</w:t>
            </w:r>
          </w:p>
          <w:p>
            <w:pPr>
              <w:ind w:firstLine="420"/>
              <w:jc w:val="both"/>
            </w:pPr>
            <w:r>
              <w:rPr>
                <w:sz w:val="21"/>
              </w:rPr>
              <w:t>考核范围为：生态环境部门交派开展的各类生态环境专项执法、清理、整治行动的工作情况。</w:t>
            </w:r>
          </w:p>
          <w:p>
            <w:pPr>
              <w:ind w:firstLine="420"/>
              <w:jc w:val="both"/>
            </w:pPr>
            <w:r>
              <w:rPr>
                <w:sz w:val="21"/>
              </w:rPr>
              <w:t>交派任务完成率</w:t>
            </w:r>
            <w:r>
              <w:rPr>
                <w:sz w:val="21"/>
              </w:rPr>
              <w:t>=当季累计每项交派任务完成率/当季交派任务总项数，完成率≥90%不扣分，小于90%的，按分值×完成率得分。</w:t>
            </w:r>
          </w:p>
          <w:p>
            <w:pPr>
              <w:ind w:firstLine="420"/>
              <w:jc w:val="both"/>
            </w:pPr>
            <w:r>
              <w:rPr>
                <w:b/>
                <w:sz w:val="21"/>
              </w:rPr>
              <w:t>（五）工作配合度（</w:t>
            </w:r>
            <w:r>
              <w:rPr>
                <w:b/>
                <w:sz w:val="21"/>
              </w:rPr>
              <w:t>10分）</w:t>
            </w:r>
          </w:p>
          <w:p>
            <w:pPr>
              <w:ind w:firstLine="420"/>
              <w:jc w:val="both"/>
            </w:pPr>
            <w:r>
              <w:rPr>
                <w:sz w:val="21"/>
              </w:rPr>
              <w:t>每发现一起不配合工作的，如节假日巡查、夜查、协助信访处理等，扣</w:t>
            </w:r>
            <w:r>
              <w:rPr>
                <w:sz w:val="21"/>
              </w:rPr>
              <w:t>1分，扣完为止。</w:t>
            </w:r>
          </w:p>
          <w:p>
            <w:pPr>
              <w:ind w:firstLine="420"/>
              <w:jc w:val="both"/>
            </w:pPr>
            <w:r>
              <w:rPr>
                <w:b/>
                <w:sz w:val="21"/>
              </w:rPr>
              <w:t>（六）问题发现情况（</w:t>
            </w:r>
            <w:r>
              <w:rPr>
                <w:b/>
                <w:sz w:val="21"/>
              </w:rPr>
              <w:t>10分）</w:t>
            </w:r>
          </w:p>
          <w:p>
            <w:pPr>
              <w:ind w:firstLine="420"/>
              <w:jc w:val="both"/>
            </w:pPr>
            <w:r>
              <w:rPr>
                <w:sz w:val="21"/>
              </w:rPr>
              <w:t>辅助监管工作时发现的问题未及时移送的，每发现一宗扣</w:t>
            </w:r>
            <w:r>
              <w:rPr>
                <w:sz w:val="21"/>
              </w:rPr>
              <w:t>0.5分。对应当发现的问题未及时发现，每发现一宗扣l分,扣完为止。</w:t>
            </w:r>
          </w:p>
          <w:p>
            <w:pPr>
              <w:ind w:firstLine="420"/>
              <w:jc w:val="both"/>
            </w:pPr>
            <w:r>
              <w:rPr>
                <w:b/>
                <w:sz w:val="21"/>
              </w:rPr>
              <w:t>（七）线索查实情况（</w:t>
            </w:r>
            <w:r>
              <w:rPr>
                <w:b/>
                <w:sz w:val="21"/>
              </w:rPr>
              <w:t>10分）</w:t>
            </w:r>
          </w:p>
          <w:p>
            <w:pPr>
              <w:ind w:firstLine="420"/>
              <w:jc w:val="both"/>
            </w:pPr>
            <w:r>
              <w:rPr>
                <w:sz w:val="21"/>
              </w:rPr>
              <w:t>考核周期内，</w:t>
            </w:r>
            <w:r>
              <w:rPr>
                <w:b/>
                <w:sz w:val="21"/>
              </w:rPr>
              <w:t>东莞市生态环境局黄江分局</w:t>
            </w:r>
            <w:r>
              <w:rPr>
                <w:sz w:val="21"/>
              </w:rPr>
              <w:t>抽查线索问题企业进行现场核查并查实。每发现一宗线索问题不符的扣</w:t>
            </w:r>
            <w:r>
              <w:rPr>
                <w:sz w:val="21"/>
              </w:rPr>
              <w:t>1分，扣完为止。</w:t>
            </w:r>
          </w:p>
          <w:p>
            <w:pPr>
              <w:ind w:firstLine="420"/>
              <w:jc w:val="both"/>
            </w:pPr>
            <w:r>
              <w:rPr>
                <w:b/>
                <w:sz w:val="21"/>
              </w:rPr>
              <w:t>（八）工作纪律（</w:t>
            </w:r>
            <w:r>
              <w:rPr>
                <w:b/>
                <w:sz w:val="21"/>
              </w:rPr>
              <w:t>10分）</w:t>
            </w:r>
          </w:p>
          <w:p>
            <w:pPr>
              <w:ind w:firstLine="420"/>
              <w:jc w:val="both"/>
            </w:pPr>
            <w:r>
              <w:rPr>
                <w:sz w:val="21"/>
              </w:rPr>
              <w:t>收到反映生态环境专管员队伍廉洁问题或工作失误问题的信访投诉案件，经核查属实的，每发生一起扣</w:t>
            </w:r>
            <w:r>
              <w:rPr>
                <w:sz w:val="21"/>
              </w:rPr>
              <w:t>3分,扣完为止。</w:t>
            </w:r>
          </w:p>
          <w:p>
            <w:pPr>
              <w:ind w:firstLine="422"/>
              <w:jc w:val="both"/>
            </w:pPr>
            <w:r>
              <w:rPr>
                <w:b/>
                <w:sz w:val="21"/>
              </w:rPr>
              <w:t>季度日常管理考核内容</w:t>
            </w:r>
          </w:p>
          <w:p>
            <w:pPr>
              <w:ind w:firstLine="422"/>
              <w:jc w:val="both"/>
            </w:pPr>
            <w:r>
              <w:rPr>
                <w:b/>
                <w:sz w:val="21"/>
              </w:rPr>
              <w:t>（一）人员配置</w:t>
            </w:r>
          </w:p>
          <w:p>
            <w:pPr>
              <w:ind w:firstLine="420"/>
              <w:jc w:val="both"/>
            </w:pPr>
            <w:r>
              <w:rPr>
                <w:sz w:val="21"/>
              </w:rPr>
              <w:t>1.人员配置没达到要求的，每少1人扣款8000元。</w:t>
            </w:r>
          </w:p>
          <w:p>
            <w:pPr>
              <w:ind w:firstLine="420"/>
              <w:jc w:val="both"/>
            </w:pPr>
            <w:r>
              <w:rPr>
                <w:sz w:val="21"/>
              </w:rPr>
              <w:t>2.生态环境专管员应具有国家承认的专科以上学历，不符合条件的，每人次扣2000元。</w:t>
            </w:r>
          </w:p>
          <w:p>
            <w:pPr>
              <w:ind w:firstLine="420"/>
              <w:jc w:val="both"/>
            </w:pPr>
            <w:r>
              <w:rPr>
                <w:sz w:val="21"/>
              </w:rPr>
              <w:t>3.环境保护、法律、行政管理相关专业的生态环境专管员人数占比不少于生态环境专管员配备数量的65%，曾从事环保工作、应急管理工作、公安工作、行政单位工作1年及以上的或退伍军人，同等条件下优先使用并视同符合专业要求。生态环境专管员年龄在35周岁以下，不符合条件的，每人次扣500元。</w:t>
            </w:r>
          </w:p>
          <w:p>
            <w:pPr>
              <w:ind w:firstLine="420"/>
              <w:jc w:val="both"/>
            </w:pPr>
            <w:r>
              <w:rPr>
                <w:sz w:val="21"/>
              </w:rPr>
              <w:t>4. 未按要求配备一定数量具有驾驶证的生态环境专管员，每少一人次扣200元。</w:t>
            </w:r>
          </w:p>
          <w:p>
            <w:pPr>
              <w:ind w:firstLine="420"/>
              <w:jc w:val="both"/>
            </w:pPr>
            <w:r>
              <w:rPr>
                <w:sz w:val="21"/>
              </w:rPr>
              <w:t>5. 在上一季度单月累计出现在20天内未能及时补齐符合项目要求的生态环境专管员超过3次的，每超出一次扣4000元。</w:t>
            </w:r>
          </w:p>
          <w:p>
            <w:pPr>
              <w:ind w:firstLine="422"/>
              <w:jc w:val="both"/>
            </w:pPr>
            <w:r>
              <w:rPr>
                <w:b/>
                <w:sz w:val="21"/>
              </w:rPr>
              <w:t>（二）工资发放</w:t>
            </w:r>
          </w:p>
          <w:p>
            <w:pPr>
              <w:ind w:firstLine="420"/>
              <w:jc w:val="both"/>
            </w:pPr>
            <w:r>
              <w:rPr>
                <w:sz w:val="21"/>
              </w:rPr>
              <w:t>无特殊原因，未按时且足额向生态环境专管员支付工资、奖金、福利等的，每人次扣</w:t>
            </w:r>
            <w:r>
              <w:rPr>
                <w:sz w:val="21"/>
              </w:rPr>
              <w:t>3000元。每年生态环境专管员工资福利等经费支出，占比不少于项目总支出60%。</w:t>
            </w:r>
          </w:p>
          <w:p>
            <w:pPr>
              <w:ind w:firstLine="422"/>
              <w:jc w:val="both"/>
            </w:pPr>
            <w:r>
              <w:rPr>
                <w:b/>
                <w:sz w:val="21"/>
              </w:rPr>
              <w:t>（三）人员培训</w:t>
            </w:r>
          </w:p>
          <w:p>
            <w:pPr>
              <w:ind w:firstLine="420"/>
              <w:jc w:val="both"/>
            </w:pPr>
            <w:r>
              <w:rPr>
                <w:sz w:val="21"/>
              </w:rPr>
              <w:t>未按要求每季度开展不少于一次生态环境专管员培训的，扣</w:t>
            </w:r>
            <w:r>
              <w:rPr>
                <w:sz w:val="21"/>
              </w:rPr>
              <w:t>5000元。</w:t>
            </w:r>
          </w:p>
          <w:p>
            <w:pPr>
              <w:ind w:firstLine="422"/>
              <w:jc w:val="both"/>
            </w:pPr>
            <w:r>
              <w:rPr>
                <w:b/>
                <w:sz w:val="21"/>
              </w:rPr>
              <w:t>（四）工作报告</w:t>
            </w:r>
          </w:p>
          <w:p>
            <w:pPr>
              <w:ind w:firstLine="420"/>
              <w:jc w:val="both"/>
            </w:pPr>
            <w:r>
              <w:rPr>
                <w:sz w:val="21"/>
              </w:rPr>
              <w:t>未按时提交工作报告或工作总结，或报告（总结）基本情况描述不完整、不能如实反映实际情况的，或无日常工作记录等相关支撑材料、相关材料无法反映工作开展情况的，扣</w:t>
            </w:r>
            <w:r>
              <w:rPr>
                <w:sz w:val="21"/>
              </w:rPr>
              <w:t>5000元。</w:t>
            </w:r>
          </w:p>
          <w:p>
            <w:pPr>
              <w:ind w:firstLine="422"/>
              <w:jc w:val="both"/>
            </w:pPr>
            <w:r>
              <w:rPr>
                <w:b/>
                <w:sz w:val="21"/>
              </w:rPr>
              <w:t>（五）工作纪律</w:t>
            </w:r>
          </w:p>
          <w:p>
            <w:pPr>
              <w:ind w:firstLine="420"/>
              <w:jc w:val="both"/>
            </w:pPr>
            <w:r>
              <w:rPr>
                <w:sz w:val="21"/>
              </w:rPr>
              <w:t>（</w:t>
            </w:r>
            <w:r>
              <w:rPr>
                <w:sz w:val="21"/>
              </w:rPr>
              <w:t>1）发生生态环境专管员意外伤害，因处理不当，每发生一起扣5000元。</w:t>
            </w:r>
          </w:p>
          <w:p>
            <w:pPr>
              <w:ind w:firstLine="420"/>
              <w:jc w:val="both"/>
            </w:pPr>
            <w:r>
              <w:rPr>
                <w:sz w:val="21"/>
              </w:rPr>
              <w:t>（</w:t>
            </w:r>
            <w:r>
              <w:rPr>
                <w:sz w:val="21"/>
              </w:rPr>
              <w:t>2）收到反映关于生态环境专管员廉洁问题或工作失误问题的信访投诉案件，或被媒体公开报道，经核查属实的，每发生一起扣10000元，并辞退涉事人员。</w:t>
            </w:r>
          </w:p>
          <w:p>
            <w:pPr>
              <w:ind w:firstLine="422"/>
              <w:jc w:val="both"/>
            </w:pPr>
            <w:r>
              <w:rPr>
                <w:b/>
                <w:sz w:val="21"/>
              </w:rPr>
              <w:t>（六）工作回避</w:t>
            </w:r>
          </w:p>
          <w:p>
            <w:pPr>
              <w:ind w:firstLine="420"/>
              <w:jc w:val="both"/>
            </w:pPr>
            <w:r>
              <w:rPr>
                <w:sz w:val="21"/>
              </w:rPr>
              <w:t>如发现存在承担东莞市范围内与本项目存在利害关系的环保治污设施项目，每发现一宗扣</w:t>
            </w:r>
            <w:r>
              <w:rPr>
                <w:sz w:val="21"/>
              </w:rPr>
              <w:t>50000元，同时要求整改。</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东莞市生态环境局黄江分局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采购包1：保证金人民币：160,000.00元整。</w:t>
            </w:r>
          </w:p>
          <w:p>
            <w:r>
              <w:rPr/>
              <w:t>开户单位：</w:t>
            </w:r>
            <w:r>
              <w:rPr/>
              <w:t>东莞市黄江镇招投标服务所</w:t>
            </w:r>
          </w:p>
          <w:p>
            <w:r>
              <w:rPr/>
              <w:t>开户账号：</w:t>
            </w:r>
            <w:r>
              <w:rPr/>
              <w:t>580003701004308000038</w:t>
            </w:r>
          </w:p>
          <w:p>
            <w:r>
              <w:rPr/>
              <w:t>开户银行：</w:t>
            </w:r>
            <w:r>
              <w:rPr/>
              <w:t>东莞银行股份有限公司黄江支行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 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 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江镇常态化实施生态环境专管员制度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采购包1（黄江镇常态化实施生态环境专管员制度服务项目）：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采购包1（黄江镇常态化实施生态环境专管员制度服务项目）：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落实政府采购政策需满足的资格要求如下</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采购包1（黄江镇常态化实施生态环境专管员制度服务项目）：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投标文件按照招标文件要求 签署、盖章</w:t>
            </w:r>
          </w:p>
        </w:tc>
        <w:tc>
          <w:tcPr>
            <w:tcW w:type="dxa" w:w="4238"/>
          </w:tcPr>
          <w:p>
            <w:r>
              <w:rPr/>
              <w:t>投标文件已按照招标文件要求签署、盖章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投标报价未超过招标文件中 规定的预算金额 或最高限价</w:t>
            </w:r>
          </w:p>
        </w:tc>
        <w:tc>
          <w:tcPr>
            <w:tcW w:type="dxa" w:w="4238"/>
          </w:tcPr>
          <w:p>
            <w:r>
              <w:rPr/>
              <w:t>投标报价未超过招标文件中规定的预算金额或最高限价</w:t>
            </w:r>
          </w:p>
        </w:tc>
      </w:tr>
      <w:tr>
        <w:tc>
          <w:tcPr>
            <w:tcW w:type="dxa" w:w="890"/>
          </w:tcPr>
          <w:p>
            <w:r>
              <w:rPr/>
              <w:t>4</w:t>
            </w:r>
          </w:p>
        </w:tc>
        <w:tc>
          <w:tcPr>
            <w:tcW w:type="dxa" w:w="3178"/>
          </w:tcPr>
          <w:p>
            <w:r>
              <w:rPr/>
              <w:t>满足招标文件用户需求中带“ ★”要求的</w:t>
            </w:r>
          </w:p>
        </w:tc>
        <w:tc>
          <w:tcPr>
            <w:tcW w:type="dxa" w:w="4238"/>
          </w:tcPr>
          <w:p>
            <w:r>
              <w:rPr/>
              <w:t>满足招标文件用户需求中带“★”要求的</w:t>
            </w:r>
          </w:p>
        </w:tc>
      </w:tr>
      <w:tr>
        <w:tc>
          <w:tcPr>
            <w:tcW w:type="dxa" w:w="890"/>
          </w:tcPr>
          <w:p>
            <w:r>
              <w:rPr/>
              <w:t>5</w:t>
            </w:r>
          </w:p>
        </w:tc>
        <w:tc>
          <w:tcPr>
            <w:tcW w:type="dxa" w:w="3178"/>
          </w:tcPr>
          <w:p>
            <w:r>
              <w:rPr/>
              <w:t>投标文件没有招标文件中规 定的其它无效投 标条款的</w:t>
            </w:r>
          </w:p>
        </w:tc>
        <w:tc>
          <w:tcPr>
            <w:tcW w:type="dxa" w:w="4238"/>
          </w:tcPr>
          <w:p>
            <w:r>
              <w:rPr/>
              <w:t>投标文件没有招标文件中规 定的其它无效投标条款的</w:t>
            </w:r>
          </w:p>
        </w:tc>
      </w:tr>
      <w:tr>
        <w:tc>
          <w:tcPr>
            <w:tcW w:type="dxa" w:w="890"/>
          </w:tcPr>
          <w:p>
            <w:r>
              <w:rPr/>
              <w:t>6</w:t>
            </w:r>
          </w:p>
        </w:tc>
        <w:tc>
          <w:tcPr>
            <w:tcW w:type="dxa" w:w="3178"/>
          </w:tcPr>
          <w:p>
            <w:r>
              <w:rPr/>
              <w:t>符合法律、法规和招标文件 规定的其他要求</w:t>
            </w:r>
          </w:p>
        </w:tc>
        <w:tc>
          <w:tcPr>
            <w:tcW w:type="dxa" w:w="4238"/>
          </w:tcPr>
          <w:p>
            <w:r>
              <w:rPr/>
              <w:t>符合法律、法规和招标文件规定的其他要求。</w:t>
            </w:r>
          </w:p>
        </w:tc>
      </w:tr>
      <w:tr>
        <w:tc>
          <w:tcPr>
            <w:tcW w:type="dxa" w:w="890"/>
          </w:tcPr>
          <w:p>
            <w:r>
              <w:rPr/>
              <w:t>7</w:t>
            </w:r>
          </w:p>
        </w:tc>
        <w:tc>
          <w:tcPr>
            <w:tcW w:type="dxa" w:w="3178"/>
          </w:tcPr>
          <w:p>
            <w:r>
              <w:rPr/>
              <w:t>按照招标文件的规定提交投 标保证金的</w:t>
            </w:r>
          </w:p>
        </w:tc>
        <w:tc>
          <w:tcPr>
            <w:tcW w:type="dxa" w:w="4238"/>
          </w:tcPr>
          <w:p>
            <w:r>
              <w:rPr/>
              <w:t>按照招标文件的规定提交投标保证金的（投标保证金包括：银行转账、支票、本票 、汇票、电子保函和纸质保函等）；</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采购包1黄江镇常态化实施生态环境专管员制度服务项目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技术部分40.0分</w:t>
            </w:r>
          </w:p>
          <w:p>
            <w:r>
              <w:rPr/>
              <w:t>报价得分20.0分</w:t>
            </w:r>
          </w:p>
        </w:tc>
      </w:tr>
      <w:tr>
        <w:tc>
          <w:tcPr>
            <w:tcW w:type="dxa" w:w="922"/>
            <w:gridSpan w:val="2"/>
            <w:vMerge w:val="restart"/>
          </w:tcPr>
          <w:p>
            <w:pPr>
              <w:jc w:val="center"/>
            </w:pPr>
            <w:r>
              <w:rPr/>
              <w:t>技术部分</w:t>
            </w:r>
          </w:p>
        </w:tc>
        <w:tc>
          <w:tcPr>
            <w:tcW w:type="dxa" w:w="2307"/>
          </w:tcPr>
          <w:p>
            <w:pPr>
              <w:jc w:val="left"/>
            </w:pPr>
            <w:r>
              <w:rPr/>
              <w:t>服务需求调研 (5.0分)</w:t>
            </w:r>
            <w:r>
              <w:rPr/>
              <w:t>，（等次分值选择：</w:t>
            </w:r>
            <w:r>
              <w:rPr/>
              <w:t>0.0;</w:t>
            </w:r>
            <w:r>
              <w:rPr/>
              <w:t>1.0;</w:t>
            </w:r>
            <w:r>
              <w:rPr/>
              <w:t>2.0;</w:t>
            </w:r>
            <w:r>
              <w:rPr/>
              <w:t>3.0;</w:t>
            </w:r>
            <w:r>
              <w:rPr/>
              <w:t>5.0;</w:t>
            </w:r>
            <w:r>
              <w:rPr/>
              <w:t>）</w:t>
            </w:r>
          </w:p>
        </w:tc>
        <w:tc>
          <w:tcPr>
            <w:tcW w:type="dxa" w:w="5076"/>
          </w:tcPr>
          <w:p>
            <w:pPr>
              <w:jc w:val="left"/>
            </w:pPr>
            <w:r>
              <w:rPr/>
              <w:t>根据投标人对本项目用户需求的理解程度、重点难点的分析进行评审：  1、对污染源监管理工作理解透彻，重点难点的理解十分到位，整体把握高，优于或完全满足招标需求的，得5分；  2、对污染源监管理工作理解比较透彻，符合项目实际情况，重点难点的理解分析比较到位，整体把握较高，满足招标需求的，得3分；  3、对污染源监管理工作理解基本符合项目实际情况，重点难点的理解分析基本到位，整体把握一般，基本符合招标需求的，得2分；  4、对污染源监管理工作理解一般，重点难点的理解分析不到位，对项目整体把握不到位，不能满足用户需求，得1分；  5、未提供相应方案的不得分。</w:t>
            </w:r>
          </w:p>
        </w:tc>
      </w:tr>
      <w:tr>
        <w:tc>
          <w:tcPr>
            <w:tcW w:type="dxa" w:w="922"/>
            <w:gridSpan w:val="2"/>
            <w:vMerge/>
          </w:tcPr>
          <w:p/>
        </w:tc>
        <w:tc>
          <w:tcPr>
            <w:tcW w:type="dxa" w:w="2307"/>
          </w:tcPr>
          <w:p>
            <w:pPr>
              <w:jc w:val="left"/>
            </w:pPr>
            <w:r>
              <w:rPr/>
              <w:t>日常服务方案 (10.0分)</w:t>
            </w:r>
            <w:r>
              <w:rPr/>
              <w:t>，（等次分值选择：</w:t>
            </w:r>
            <w:r>
              <w:rPr/>
              <w:t>0.0;</w:t>
            </w:r>
            <w:r>
              <w:rPr/>
              <w:t>1.0;</w:t>
            </w:r>
            <w:r>
              <w:rPr/>
              <w:t>3.0;</w:t>
            </w:r>
            <w:r>
              <w:rPr/>
              <w:t>7.0;</w:t>
            </w:r>
            <w:r>
              <w:rPr/>
              <w:t>10.0;</w:t>
            </w:r>
            <w:r>
              <w:rPr/>
              <w:t>）</w:t>
            </w:r>
          </w:p>
        </w:tc>
        <w:tc>
          <w:tcPr>
            <w:tcW w:type="dxa" w:w="5076"/>
          </w:tcPr>
          <w:p>
            <w:pPr>
              <w:jc w:val="left"/>
            </w:pPr>
            <w:r>
              <w:rPr/>
              <w:t>根据投标人所提供的服务内容、服务流程、管理服务架构、方法等方案（包含排污许可企业证后监管、“散乱污”企业巡查核查监管、监控数据异常现场核查、配合开展环保执法行动等方案）进行打分：  1、方案非常符合实际、非常具体详细，可行性、科学性非常高，对项目研究的工作思路、方法非常清晰，得10分； 2、方案较符合实际、较具体详细，可行性、科学性较高，对项目研究的工作思路、方法较清晰，得7；  3、方案基本符合实际、具体详细，可行性、科学性一般，对项目研究的工作思路、方法清晰，得3分；  4、方案不太符合实际、不太具体详细，可行性、科学性较低，对项目研究的工作思路、方法较笼统，得1分； 5、未提供相应方案不得分。</w:t>
            </w:r>
          </w:p>
        </w:tc>
      </w:tr>
      <w:tr>
        <w:tc>
          <w:tcPr>
            <w:tcW w:type="dxa" w:w="922"/>
            <w:gridSpan w:val="2"/>
            <w:vMerge/>
          </w:tcPr>
          <w:p/>
        </w:tc>
        <w:tc>
          <w:tcPr>
            <w:tcW w:type="dxa" w:w="2307"/>
          </w:tcPr>
          <w:p>
            <w:pPr>
              <w:jc w:val="left"/>
            </w:pPr>
            <w:r>
              <w:rPr/>
              <w:t>人员管理方案 (10.0分)</w:t>
            </w:r>
            <w:r>
              <w:rPr/>
              <w:t>，（等次分值选择：</w:t>
            </w:r>
            <w:r>
              <w:rPr/>
              <w:t>0.0;</w:t>
            </w:r>
            <w:r>
              <w:rPr/>
              <w:t>1.0;</w:t>
            </w:r>
            <w:r>
              <w:rPr/>
              <w:t>3.0;</w:t>
            </w:r>
            <w:r>
              <w:rPr/>
              <w:t>7.0;</w:t>
            </w:r>
            <w:r>
              <w:rPr/>
              <w:t>10.0;</w:t>
            </w:r>
            <w:r>
              <w:rPr/>
              <w:t>）</w:t>
            </w:r>
          </w:p>
        </w:tc>
        <w:tc>
          <w:tcPr>
            <w:tcW w:type="dxa" w:w="5076"/>
          </w:tcPr>
          <w:p>
            <w:pPr>
              <w:jc w:val="left"/>
            </w:pPr>
            <w:r>
              <w:rPr/>
              <w:t>根据投标人制定的人员管理方案（含人员招聘、培训、调配、人员档案制度等方面）进行评价：  1、方案完整合理、可行性强，完全满足并优于招标文件要求，得10分；  2、方案完整、可行性较强，符合招标文件要求，得7分；  3、方案基本完整、可行性一般，未完全符合招标文件要求，3分；  4、方案不完整、可行性差，不符合招标文件要求，得1分；  5、未提供相应方案的不得分。</w:t>
            </w:r>
          </w:p>
        </w:tc>
      </w:tr>
      <w:tr>
        <w:tc>
          <w:tcPr>
            <w:tcW w:type="dxa" w:w="922"/>
            <w:gridSpan w:val="2"/>
            <w:vMerge/>
          </w:tcPr>
          <w:p/>
        </w:tc>
        <w:tc>
          <w:tcPr>
            <w:tcW w:type="dxa" w:w="2307"/>
          </w:tcPr>
          <w:p>
            <w:pPr>
              <w:jc w:val="left"/>
            </w:pPr>
            <w:r>
              <w:rPr/>
              <w:t>培训方案 (5.0分)</w:t>
            </w:r>
            <w:r>
              <w:rPr/>
              <w:t>，（等次分值选择：</w:t>
            </w:r>
            <w:r>
              <w:rPr/>
              <w:t>0.0;</w:t>
            </w:r>
            <w:r>
              <w:rPr/>
              <w:t>1.0;</w:t>
            </w:r>
            <w:r>
              <w:rPr/>
              <w:t>2.0;</w:t>
            </w:r>
            <w:r>
              <w:rPr/>
              <w:t>3.0;</w:t>
            </w:r>
            <w:r>
              <w:rPr/>
              <w:t>5.0;</w:t>
            </w:r>
            <w:r>
              <w:rPr/>
              <w:t>）</w:t>
            </w:r>
          </w:p>
        </w:tc>
        <w:tc>
          <w:tcPr>
            <w:tcW w:type="dxa" w:w="5076"/>
          </w:tcPr>
          <w:p>
            <w:pPr>
              <w:jc w:val="left"/>
            </w:pPr>
            <w:r>
              <w:rPr/>
              <w:t>根据投标人对本项目服务培训方案进行评审：  1、有完整可行具体的服务培训方案，能为本项目提供良好的人员培训，具有自有（或签约）培训场地，服务便利性强，得5分；  2、有完整可行的服务培训方案，具有自有（或签约）培训场地，人员培训质量一般，对项目服务便利性强，得3分；  3、有基本可行的服务培训方案，未有自有（或签约）培训场地，人员培训质量一般，对项目服务便利性一般，得2分；  4、服务培训方案可行性差，未自有（或签约）培训场地，对项目服务便利性差，得1分；  5、未提供相应方案的不得分。</w:t>
            </w:r>
          </w:p>
        </w:tc>
      </w:tr>
      <w:tr>
        <w:tc>
          <w:tcPr>
            <w:tcW w:type="dxa" w:w="922"/>
            <w:gridSpan w:val="2"/>
            <w:vMerge/>
          </w:tcPr>
          <w:p/>
        </w:tc>
        <w:tc>
          <w:tcPr>
            <w:tcW w:type="dxa" w:w="2307"/>
          </w:tcPr>
          <w:p>
            <w:pPr>
              <w:jc w:val="left"/>
            </w:pPr>
            <w:r>
              <w:rPr/>
              <w:t>信息化管理服务能力 (5.0分)</w:t>
            </w:r>
            <w:r>
              <w:rPr/>
              <w:t>，（等次分值选择：</w:t>
            </w:r>
            <w:r>
              <w:rPr/>
              <w:t>0.0;</w:t>
            </w:r>
            <w:r>
              <w:rPr/>
              <w:t>1.0;</w:t>
            </w:r>
            <w:r>
              <w:rPr/>
              <w:t>2.0;</w:t>
            </w:r>
            <w:r>
              <w:rPr/>
              <w:t>3.0;</w:t>
            </w:r>
            <w:r>
              <w:rPr/>
              <w:t>5.0;</w:t>
            </w:r>
            <w:r>
              <w:rPr/>
              <w:t>）</w:t>
            </w:r>
          </w:p>
        </w:tc>
        <w:tc>
          <w:tcPr>
            <w:tcW w:type="dxa" w:w="5076"/>
          </w:tcPr>
          <w:p>
            <w:pPr>
              <w:jc w:val="left"/>
            </w:pPr>
            <w:r>
              <w:rPr/>
              <w:t>根据投标人针对本项目环境监察信息化管理服务能力进行评分：  1、投标人具有环境监察信息化管理的相关系统，且管理功能最完整丰富、操作性最科学、适用性最强的，得5分；  2、投标人具有环境监察信息化管理的相关系统，且管理功能比较完整丰富、操作性比较科学、适用性较强的，得3分；  3、投标人具有环境监察信息化管理的相关系统，管理功能基本完整、操作性一般、适用性一般的，得2分；  4、投标人具有环境监察信息化管理的相关系统，管理功能不完整、操作性较差、适用性较差的，得1分；  5、投标人没有环境监察信息化管理的相关系统或系统或软件，不得分。  注：必须提供环境监察信息化管理平台/系统/软件的图文说明材料，复印件必须加盖投标人公章。</w:t>
            </w:r>
          </w:p>
        </w:tc>
      </w:tr>
      <w:tr>
        <w:tc>
          <w:tcPr>
            <w:tcW w:type="dxa" w:w="922"/>
            <w:gridSpan w:val="2"/>
            <w:vMerge/>
          </w:tcPr>
          <w:p/>
        </w:tc>
        <w:tc>
          <w:tcPr>
            <w:tcW w:type="dxa" w:w="2307"/>
          </w:tcPr>
          <w:p>
            <w:pPr>
              <w:jc w:val="left"/>
            </w:pPr>
            <w:r>
              <w:rPr/>
              <w:t>质量保证及应急处置方案  (5.0分)</w:t>
            </w:r>
            <w:r>
              <w:rPr/>
              <w:t>，（等次分值选择：</w:t>
            </w:r>
            <w:r>
              <w:rPr/>
              <w:t>0.0;</w:t>
            </w:r>
            <w:r>
              <w:rPr/>
              <w:t>1.0;</w:t>
            </w:r>
            <w:r>
              <w:rPr/>
              <w:t>3.0;</w:t>
            </w:r>
            <w:r>
              <w:rPr/>
              <w:t>4.0;</w:t>
            </w:r>
            <w:r>
              <w:rPr/>
              <w:t>5.0;</w:t>
            </w:r>
            <w:r>
              <w:rPr/>
              <w:t>）</w:t>
            </w:r>
          </w:p>
        </w:tc>
        <w:tc>
          <w:tcPr>
            <w:tcW w:type="dxa" w:w="5076"/>
          </w:tcPr>
          <w:p>
            <w:pPr>
              <w:jc w:val="left"/>
            </w:pPr>
            <w:r>
              <w:rPr/>
              <w:t>根据投标人管理服务各项质量指标的承诺、目标、自律承诺、违约责任承诺以及突发应急保障措施等（1、人员到位保障；2、人员素质保障；3、人员培训保障4、设备到位保障；5、应急预案）进行评分：  1、措施完整合理、可行性强，完全满足并优于招标文件要求，得5分；  2、措施较完整、可行性较强，满足符合招标文件要求，得4分；  3、措施基本完整、可行性较差，基本符合招标文件要求，得3分；  4、措施不完整、可行性差，不符合招标文件要求，得1分； 5、未提供对应方案不得分。</w:t>
            </w:r>
          </w:p>
        </w:tc>
      </w:tr>
      <w:tr>
        <w:tc>
          <w:tcPr>
            <w:tcW w:type="dxa" w:w="922"/>
            <w:gridSpan w:val="2"/>
            <w:vMerge w:val="restart"/>
          </w:tcPr>
          <w:p>
            <w:pPr>
              <w:jc w:val="center"/>
            </w:pPr>
            <w:r>
              <w:rPr/>
              <w:t>商务部分</w:t>
            </w:r>
          </w:p>
        </w:tc>
        <w:tc>
          <w:tcPr>
            <w:tcW w:type="dxa" w:w="2307"/>
          </w:tcPr>
          <w:p>
            <w:pPr>
              <w:jc w:val="left"/>
            </w:pPr>
            <w:r>
              <w:rPr/>
              <w:t>投标人认证情况 (3.0分)</w:t>
            </w:r>
          </w:p>
        </w:tc>
        <w:tc>
          <w:tcPr>
            <w:tcW w:type="dxa" w:w="5076"/>
          </w:tcPr>
          <w:p>
            <w:pPr>
              <w:jc w:val="left"/>
            </w:pPr>
            <w:r>
              <w:rPr/>
              <w:t>投标人具有质量管理体系认证并在有效期内的得3分，共3分。  注：须提供认证证书复印件加盖投标人公章。</w:t>
            </w:r>
          </w:p>
        </w:tc>
      </w:tr>
      <w:tr>
        <w:tc>
          <w:tcPr>
            <w:tcW w:type="dxa" w:w="922"/>
            <w:gridSpan w:val="2"/>
            <w:vMerge/>
          </w:tcPr>
          <w:p/>
        </w:tc>
        <w:tc>
          <w:tcPr>
            <w:tcW w:type="dxa" w:w="2307"/>
          </w:tcPr>
          <w:p>
            <w:pPr>
              <w:jc w:val="left"/>
            </w:pPr>
            <w:r>
              <w:rPr/>
              <w:t>业绩 (29.0分)</w:t>
            </w:r>
          </w:p>
        </w:tc>
        <w:tc>
          <w:tcPr>
            <w:tcW w:type="dxa" w:w="5076"/>
          </w:tcPr>
          <w:p>
            <w:pPr>
              <w:jc w:val="left"/>
            </w:pPr>
            <w:r>
              <w:rPr/>
              <w:t>1、投标人2018年（以合同签订时间为准）至今具有生态环境专管员服务项目或劳务派遣业绩，每个业绩得4分，共20分；  2、投标人2018年（以合同签订时间为准）至今具有污染物核查或污染企业提升整治类环保技术核查类项目业绩，每个业绩得3分，共9分。  注：须提供合同复印件加盖投标人公章。</w:t>
            </w:r>
          </w:p>
        </w:tc>
      </w:tr>
      <w:tr>
        <w:tc>
          <w:tcPr>
            <w:tcW w:type="dxa" w:w="922"/>
            <w:gridSpan w:val="2"/>
            <w:vMerge/>
          </w:tcPr>
          <w:p/>
        </w:tc>
        <w:tc>
          <w:tcPr>
            <w:tcW w:type="dxa" w:w="2307"/>
          </w:tcPr>
          <w:p>
            <w:pPr>
              <w:jc w:val="left"/>
            </w:pPr>
            <w:r>
              <w:rPr/>
              <w:t>拟投入项目负责人 (8.0分)</w:t>
            </w:r>
          </w:p>
        </w:tc>
        <w:tc>
          <w:tcPr>
            <w:tcW w:type="dxa" w:w="5076"/>
          </w:tcPr>
          <w:p>
            <w:pPr>
              <w:jc w:val="left"/>
            </w:pPr>
            <w:r>
              <w:rPr/>
              <w:t>具有环境影响评价工程师职业资格证书或生态环境类专业中级或以上工程师职称证书的，得8分，共8分。 注：须提供人员相关证书及投标截止前三个月内投标人为其购买连续3个月社保的证明复印件加盖投标人公章。</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color w:val="222222"/>
          <w:sz w:val="48"/>
        </w:rPr>
        <w:t>广东省政府采购</w:t>
      </w:r>
    </w:p>
    <w:p>
      <w:pPr>
        <w:jc w:val="both"/>
      </w:pPr>
      <w:r>
        <w:rPr>
          <w:sz w:val="21"/>
        </w:rPr>
        <w:t xml:space="preserve"> </w:t>
      </w:r>
    </w:p>
    <w:p>
      <w:pPr>
        <w:jc w:val="center"/>
      </w:pPr>
      <w:r>
        <w:rPr>
          <w:b/>
          <w:color w:val="222222"/>
          <w:sz w:val="48"/>
        </w:rPr>
        <w:t>合　同　书</w:t>
      </w:r>
    </w:p>
    <w:p>
      <w:pPr>
        <w:jc w:val="center"/>
      </w:pPr>
    </w:p>
    <w:p>
      <w:pPr>
        <w:jc w:val="center"/>
      </w:pPr>
      <w:r>
        <w:rPr>
          <w:b/>
          <w:sz w:val="21"/>
        </w:rPr>
        <w:t xml:space="preserve">  </w:t>
      </w:r>
    </w:p>
    <w:p>
      <w:pPr>
        <w:jc w:val="center"/>
      </w:pPr>
      <w:r>
        <w:rPr>
          <w:b/>
          <w:sz w:val="21"/>
        </w:rPr>
        <w:t>（本合同仅为合同的参考文本，合同签订双方可根据项目的具体要求进行修订，投标时不需填写）</w:t>
      </w:r>
    </w:p>
    <w:p>
      <w:pPr>
        <w:jc w:val="center"/>
      </w:pPr>
    </w:p>
    <w:p>
      <w:pPr>
        <w:jc w:val="center"/>
      </w:pPr>
    </w:p>
    <w:p>
      <w:pPr>
        <w:jc w:val="center"/>
      </w:pPr>
    </w:p>
    <w:p>
      <w:pPr>
        <w:jc w:val="center"/>
      </w:pPr>
    </w:p>
    <w:p>
      <w:pPr>
        <w:jc w:val="center"/>
      </w:pPr>
    </w:p>
    <w:p>
      <w:pPr>
        <w:jc w:val="center"/>
      </w:pPr>
    </w:p>
    <w:p>
      <w:pPr>
        <w:jc w:val="center"/>
      </w:pPr>
    </w:p>
    <w:p>
      <w:pPr>
        <w:jc w:val="center"/>
      </w:pPr>
      <w:r>
        <w:rPr>
          <w:sz w:val="21"/>
        </w:rPr>
        <w:t xml:space="preserve"> </w:t>
      </w:r>
    </w:p>
    <w:p>
      <w:pPr>
        <w:jc w:val="center"/>
      </w:pPr>
      <w:r>
        <w:rPr>
          <w:color w:val="222222"/>
          <w:sz w:val="28"/>
        </w:rPr>
        <w:t>采购计划编号：</w:t>
      </w:r>
      <w:r>
        <w:rPr>
          <w:sz w:val="21"/>
        </w:rPr>
        <w:t xml:space="preserve">                          </w:t>
      </w:r>
    </w:p>
    <w:p>
      <w:pPr>
        <w:jc w:val="both"/>
      </w:pPr>
      <w:r>
        <w:rPr>
          <w:sz w:val="21"/>
        </w:rPr>
        <w:t xml:space="preserve"> </w:t>
      </w:r>
    </w:p>
    <w:p>
      <w:pPr>
        <w:jc w:val="center"/>
      </w:pPr>
      <w:r>
        <w:rPr>
          <w:color w:val="222222"/>
          <w:sz w:val="28"/>
        </w:rPr>
        <w:t>项目编号：</w:t>
      </w:r>
      <w:r>
        <w:rPr>
          <w:sz w:val="21"/>
        </w:rPr>
        <w:t xml:space="preserve">                              </w:t>
      </w:r>
    </w:p>
    <w:p>
      <w:pPr>
        <w:jc w:val="both"/>
      </w:pPr>
      <w:r>
        <w:rPr>
          <w:sz w:val="21"/>
        </w:rPr>
        <w:t xml:space="preserve"> </w:t>
      </w:r>
    </w:p>
    <w:p>
      <w:pPr>
        <w:jc w:val="center"/>
      </w:pPr>
      <w:r>
        <w:rPr>
          <w:color w:val="222222"/>
          <w:sz w:val="28"/>
        </w:rPr>
        <w:t>项目名称：</w:t>
      </w: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p>
    <w:p>
      <w:pPr>
        <w:jc w:val="both"/>
      </w:pPr>
      <w:r>
        <w:rPr>
          <w:sz w:val="21"/>
        </w:rPr>
        <w:t xml:space="preserve"> </w:t>
      </w:r>
    </w:p>
    <w:p>
      <w:pPr>
        <w:jc w:val="both"/>
      </w:pPr>
      <w:r>
        <w:rPr>
          <w:b/>
          <w:color w:val="222222"/>
          <w:sz w:val="27"/>
        </w:rPr>
        <w:t>甲方：</w:t>
      </w:r>
      <w:r>
        <w:rPr>
          <w:b/>
          <w:color w:val="222222"/>
          <w:sz w:val="27"/>
        </w:rPr>
        <w:t xml:space="preserve"> </w:t>
      </w:r>
    </w:p>
    <w:p>
      <w:pPr>
        <w:jc w:val="both"/>
      </w:pPr>
      <w:r>
        <w:rPr>
          <w:color w:val="222222"/>
          <w:sz w:val="27"/>
        </w:rPr>
        <w:t>电话：</w:t>
      </w:r>
      <w:r>
        <w:rPr>
          <w:b/>
          <w:sz w:val="21"/>
        </w:rPr>
        <w:t xml:space="preserve"> </w:t>
      </w:r>
      <w:r>
        <w:rPr>
          <w:color w:val="222222"/>
          <w:sz w:val="27"/>
        </w:rPr>
        <w:t>传真</w:t>
      </w:r>
      <w:r>
        <w:rPr>
          <w:color w:val="222222"/>
          <w:sz w:val="27"/>
        </w:rPr>
        <w:t>：</w:t>
      </w:r>
      <w:r>
        <w:rPr>
          <w:b/>
          <w:sz w:val="21"/>
        </w:rPr>
        <w:t xml:space="preserve"> </w:t>
      </w:r>
      <w:r>
        <w:rPr>
          <w:color w:val="222222"/>
          <w:sz w:val="27"/>
        </w:rPr>
        <w:t>地址：</w:t>
      </w:r>
      <w:r>
        <w:rPr>
          <w:b/>
          <w:sz w:val="21"/>
        </w:rPr>
        <w:t xml:space="preserve">  </w:t>
      </w:r>
    </w:p>
    <w:p>
      <w:pPr>
        <w:jc w:val="both"/>
      </w:pPr>
      <w:r>
        <w:rPr>
          <w:b/>
          <w:color w:val="222222"/>
          <w:sz w:val="27"/>
        </w:rPr>
        <w:t>乙方：</w:t>
      </w:r>
      <w:r>
        <w:rPr>
          <w:b/>
          <w:color w:val="222222"/>
          <w:sz w:val="27"/>
        </w:rPr>
        <w:t xml:space="preserve"> </w:t>
      </w:r>
    </w:p>
    <w:p>
      <w:pPr>
        <w:jc w:val="both"/>
      </w:pPr>
      <w:r>
        <w:rPr>
          <w:color w:val="222222"/>
          <w:sz w:val="27"/>
        </w:rPr>
        <w:t>电话：</w:t>
      </w:r>
      <w:r>
        <w:rPr>
          <w:b/>
          <w:sz w:val="21"/>
        </w:rPr>
        <w:t xml:space="preserve">  </w:t>
      </w:r>
      <w:r>
        <w:rPr>
          <w:color w:val="222222"/>
          <w:sz w:val="27"/>
        </w:rPr>
        <w:t>传真：</w:t>
      </w:r>
      <w:r>
        <w:rPr>
          <w:b/>
          <w:sz w:val="21"/>
        </w:rPr>
        <w:t xml:space="preserve">  </w:t>
      </w:r>
      <w:r>
        <w:rPr>
          <w:color w:val="222222"/>
          <w:sz w:val="27"/>
        </w:rPr>
        <w:t>地址：</w:t>
      </w:r>
      <w:r>
        <w:rPr>
          <w:b/>
          <w:sz w:val="21"/>
        </w:rPr>
        <w:t xml:space="preserve">  </w:t>
      </w:r>
    </w:p>
    <w:p>
      <w:pPr>
        <w:jc w:val="both"/>
      </w:pPr>
      <w:r>
        <w:rPr>
          <w:sz w:val="21"/>
        </w:rPr>
        <w:t xml:space="preserve"> </w:t>
      </w:r>
    </w:p>
    <w:p>
      <w:pPr>
        <w:jc w:val="both"/>
      </w:pPr>
      <w:r>
        <w:rPr>
          <w:sz w:val="21"/>
        </w:rPr>
        <w:t xml:space="preserve"> </w:t>
      </w:r>
    </w:p>
    <w:p>
      <w:pPr>
        <w:jc w:val="both"/>
      </w:pPr>
    </w:p>
    <w:p>
      <w:pPr>
        <w:jc w:val="both"/>
      </w:pPr>
    </w:p>
    <w:p>
      <w:pPr>
        <w:jc w:val="both"/>
      </w:pPr>
      <w:r>
        <w:rPr>
          <w:color w:val="222222"/>
          <w:sz w:val="27"/>
        </w:rPr>
        <w:t xml:space="preserve"> </w:t>
      </w:r>
      <w:r>
        <w:rPr>
          <w:color w:val="222222"/>
          <w:sz w:val="27"/>
        </w:rPr>
        <w:t>根据</w:t>
      </w:r>
      <w:r>
        <w:rPr>
          <w:color w:val="222222"/>
          <w:sz w:val="27"/>
        </w:rPr>
        <w:t xml:space="preserve">         </w:t>
      </w:r>
      <w:r>
        <w:rPr>
          <w:color w:val="222222"/>
          <w:sz w:val="27"/>
        </w:rPr>
        <w:t>项目的采购结果，按照《中华人民共和国政府采购法》，《中华人民共和国民法典</w:t>
      </w:r>
      <w:r>
        <w:rPr>
          <w:color w:val="222222"/>
          <w:sz w:val="27"/>
        </w:rPr>
        <w:t>(合同编)》的规定，经双方协商，本着平等互利和诚实信用的原则，一致同意遵守本合同如下。</w:t>
      </w:r>
    </w:p>
    <w:p>
      <w:pPr>
        <w:jc w:val="both"/>
      </w:pPr>
      <w:r>
        <w:rPr>
          <w:b/>
          <w:color w:val="222222"/>
          <w:sz w:val="27"/>
        </w:rPr>
        <w:t>一、合同金额</w:t>
      </w:r>
    </w:p>
    <w:p>
      <w:pPr>
        <w:jc w:val="both"/>
      </w:pPr>
      <w:r>
        <w:rPr>
          <w:color w:val="222222"/>
          <w:sz w:val="27"/>
        </w:rPr>
        <w:t>　　合同金额为（大写）：</w:t>
      </w:r>
      <w:r>
        <w:rPr>
          <w:color w:val="222222"/>
          <w:sz w:val="27"/>
        </w:rPr>
        <w:t>_____________元（￥_________元）人民币。</w:t>
      </w:r>
    </w:p>
    <w:p>
      <w:pPr>
        <w:jc w:val="both"/>
      </w:pPr>
      <w:r>
        <w:rPr>
          <w:b/>
          <w:color w:val="222222"/>
          <w:sz w:val="27"/>
        </w:rPr>
        <w:t>二、服务范围</w:t>
      </w:r>
    </w:p>
    <w:p>
      <w:pPr>
        <w:jc w:val="both"/>
      </w:pPr>
      <w:r>
        <w:rPr>
          <w:color w:val="222222"/>
          <w:sz w:val="27"/>
        </w:rPr>
        <w:t>　　甲方聘请乙方提供以下服务：</w:t>
      </w:r>
    </w:p>
    <w:p>
      <w:pPr>
        <w:jc w:val="both"/>
      </w:pPr>
      <w:r>
        <w:rPr>
          <w:color w:val="222222"/>
          <w:sz w:val="27"/>
        </w:rPr>
        <w:t>1．　　　　　　　　　　　。</w:t>
      </w:r>
    </w:p>
    <w:p>
      <w:pPr>
        <w:jc w:val="both"/>
      </w:pPr>
      <w:r>
        <w:rPr>
          <w:color w:val="222222"/>
          <w:sz w:val="27"/>
        </w:rPr>
        <w:t>2．　　　　　　　　　　　</w:t>
      </w:r>
    </w:p>
    <w:p>
      <w:pPr>
        <w:jc w:val="both"/>
      </w:pPr>
      <w:r>
        <w:rPr>
          <w:color w:val="222222"/>
          <w:sz w:val="27"/>
        </w:rPr>
        <w:t>……</w:t>
      </w:r>
    </w:p>
    <w:p>
      <w:pPr>
        <w:jc w:val="both"/>
      </w:pPr>
      <w:r>
        <w:rPr>
          <w:b/>
          <w:color w:val="222222"/>
          <w:sz w:val="27"/>
        </w:rPr>
        <w:t>三、甲方乙方的权利和义务</w:t>
      </w:r>
    </w:p>
    <w:p>
      <w:pPr>
        <w:jc w:val="both"/>
      </w:pPr>
      <w:r>
        <w:rPr>
          <w:color w:val="222222"/>
          <w:sz w:val="27"/>
        </w:rPr>
        <w:t>1.甲方的权利和义务</w:t>
      </w:r>
    </w:p>
    <w:p>
      <w:pPr>
        <w:jc w:val="both"/>
      </w:pPr>
      <w:r>
        <w:rPr>
          <w:color w:val="222222"/>
          <w:sz w:val="27"/>
        </w:rPr>
        <w:t>2.乙方的权利和义务</w:t>
      </w:r>
    </w:p>
    <w:p>
      <w:pPr>
        <w:jc w:val="both"/>
      </w:pPr>
      <w:r>
        <w:rPr>
          <w:b/>
          <w:color w:val="222222"/>
          <w:sz w:val="27"/>
        </w:rPr>
        <w:t>四、服务期间（项目完成期限）</w:t>
      </w:r>
    </w:p>
    <w:p>
      <w:pPr>
        <w:jc w:val="both"/>
      </w:pPr>
      <w:r>
        <w:rPr>
          <w:color w:val="222222"/>
          <w:sz w:val="27"/>
        </w:rPr>
        <w:t>1.委托服务期间自______年______月至______年______月止。</w:t>
      </w:r>
    </w:p>
    <w:p>
      <w:pPr>
        <w:jc w:val="both"/>
      </w:pPr>
      <w:r>
        <w:rPr>
          <w:b/>
          <w:color w:val="222222"/>
          <w:sz w:val="27"/>
        </w:rPr>
        <w:t>五、付款方式</w:t>
      </w:r>
    </w:p>
    <w:p>
      <w:pPr>
        <w:jc w:val="both"/>
      </w:pPr>
      <w:r>
        <w:rPr>
          <w:color w:val="222222"/>
          <w:sz w:val="27"/>
        </w:rPr>
        <w:t>　　由甲方按下列程序在</w:t>
      </w:r>
      <w:r>
        <w:rPr>
          <w:color w:val="222222"/>
          <w:sz w:val="27"/>
        </w:rPr>
        <w:t xml:space="preserve">       </w:t>
      </w:r>
      <w:r>
        <w:rPr>
          <w:color w:val="222222"/>
          <w:sz w:val="27"/>
        </w:rPr>
        <w:t>内付款：</w:t>
      </w:r>
    </w:p>
    <w:p>
      <w:pPr>
        <w:jc w:val="both"/>
      </w:pPr>
      <w:r>
        <w:rPr>
          <w:color w:val="222222"/>
          <w:sz w:val="27"/>
        </w:rPr>
        <w:t>1.在合同实施及服务人员到达服务地后__天内，甲方应将第一次付　　款总服务费的__(-%)付给乙方。</w:t>
      </w:r>
    </w:p>
    <w:p>
      <w:pPr>
        <w:jc w:val="both"/>
      </w:pPr>
      <w:r>
        <w:rPr>
          <w:color w:val="222222"/>
          <w:sz w:val="27"/>
        </w:rPr>
        <w:t>2.第二次付款额应为总服务费的__(-%)，甲方应在乙方已经准备好，并递交了服务报告及其它相关文件，而这些报告和文件符合合同附件上的要求并被甲方验收后付给乙方。</w:t>
      </w:r>
    </w:p>
    <w:p>
      <w:pPr>
        <w:jc w:val="both"/>
      </w:pPr>
      <w:r>
        <w:rPr>
          <w:color w:val="222222"/>
          <w:sz w:val="27"/>
        </w:rPr>
        <w:t>3.最后一次付款额应为总服务费的__(-%)，甲方应在乙方递交了服务总结报告和说明并完全履行合同完毕_________日内付给乙方。</w:t>
      </w:r>
    </w:p>
    <w:p>
      <w:pPr>
        <w:jc w:val="both"/>
      </w:pPr>
      <w:r>
        <w:rPr>
          <w:color w:val="222222"/>
          <w:sz w:val="27"/>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b/>
          <w:color w:val="222222"/>
          <w:sz w:val="27"/>
        </w:rPr>
        <w:t>六、知识产权归属</w:t>
      </w:r>
    </w:p>
    <w:p>
      <w:pPr>
        <w:jc w:val="both"/>
      </w:pPr>
      <w:r>
        <w:rPr>
          <w:b/>
          <w:color w:val="222222"/>
          <w:sz w:val="27"/>
        </w:rPr>
        <w:t>七、保密</w:t>
      </w:r>
    </w:p>
    <w:p>
      <w:pPr>
        <w:jc w:val="both"/>
      </w:pPr>
      <w:r>
        <w:rPr>
          <w:b/>
          <w:color w:val="222222"/>
          <w:sz w:val="27"/>
        </w:rPr>
        <w:t>八、违约责任与赔偿损失</w:t>
      </w:r>
    </w:p>
    <w:p>
      <w:pPr>
        <w:jc w:val="both"/>
      </w:pPr>
      <w:r>
        <w:rPr>
          <w:color w:val="222222"/>
          <w:sz w:val="27"/>
        </w:rPr>
        <w:t>1.乙方提供的服务不符合本合同规定的，甲方有权拒收，并且乙方须向甲方方支付本合同总价5%的违约金。</w:t>
      </w:r>
    </w:p>
    <w:p>
      <w:pPr>
        <w:jc w:val="both"/>
      </w:pPr>
      <w:r>
        <w:rPr>
          <w:color w:val="222222"/>
          <w:sz w:val="27"/>
        </w:rPr>
        <w:t>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7"/>
        </w:rPr>
        <w:t>3.甲方无正当理由拒收接受服务，到期拒付服务款项的，甲方向乙方偿付本合同总的5%的违约金。甲方人逾期付款，则每日按本合同总价的3‰向乙方偿付违约金。</w:t>
      </w:r>
    </w:p>
    <w:p>
      <w:pPr>
        <w:jc w:val="both"/>
      </w:pPr>
      <w:r>
        <w:rPr>
          <w:color w:val="222222"/>
          <w:sz w:val="27"/>
        </w:rPr>
        <w:t>4.对于因甲方原因导致变更、中止或者终止政府采购合同的，甲方应当依照以下合同约定对供应商受到的损失予以赔偿或者补偿：</w:t>
      </w:r>
    </w:p>
    <w:p>
      <w:pPr>
        <w:jc w:val="both"/>
      </w:pPr>
      <w:r>
        <w:rPr>
          <w:sz w:val="21"/>
        </w:rPr>
        <w:t xml:space="preserve">              </w:t>
      </w:r>
    </w:p>
    <w:p>
      <w:pPr>
        <w:jc w:val="both"/>
      </w:pPr>
      <w:r>
        <w:rPr>
          <w:color w:val="222222"/>
          <w:sz w:val="27"/>
        </w:rPr>
        <w:t>5.其它违约责任按《中华人民共和国民法典(合同编)》处理。</w:t>
      </w:r>
    </w:p>
    <w:p>
      <w:pPr>
        <w:jc w:val="both"/>
      </w:pPr>
      <w:r>
        <w:rPr>
          <w:b/>
          <w:color w:val="222222"/>
          <w:sz w:val="27"/>
        </w:rPr>
        <w:t>九、争议的解决</w:t>
      </w:r>
    </w:p>
    <w:p>
      <w:pPr>
        <w:ind w:firstLine="400"/>
        <w:jc w:val="both"/>
      </w:pPr>
      <w:r>
        <w:rPr>
          <w:color w:val="222222"/>
          <w:sz w:val="27"/>
        </w:rPr>
        <w:t>合同执行过程中发生的任何争议，如双方不能通过友好协商解决，按相关法律法规处理。</w:t>
      </w:r>
      <w:r>
        <w:rPr>
          <w:sz w:val="21"/>
        </w:rPr>
        <w:t xml:space="preserve">     </w:t>
      </w:r>
    </w:p>
    <w:p>
      <w:pPr>
        <w:jc w:val="both"/>
      </w:pPr>
      <w:r>
        <w:rPr>
          <w:b/>
          <w:color w:val="222222"/>
          <w:sz w:val="27"/>
        </w:rPr>
        <w:t>十、不可抗力</w:t>
      </w:r>
    </w:p>
    <w:p>
      <w:pPr>
        <w:jc w:val="both"/>
      </w:pPr>
      <w:r>
        <w:rPr>
          <w:color w:val="222222"/>
          <w:sz w:val="27"/>
        </w:rPr>
        <w:t>　　任何一方由于不可抗力原因不能履行合同时，应在不可抗力事件结束后</w:t>
      </w:r>
      <w:r>
        <w:rPr>
          <w:color w:val="222222"/>
          <w:sz w:val="27"/>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222222"/>
          <w:sz w:val="27"/>
        </w:rPr>
        <w:t>十一、税费</w:t>
      </w:r>
    </w:p>
    <w:p>
      <w:pPr>
        <w:jc w:val="both"/>
      </w:pPr>
      <w:r>
        <w:rPr>
          <w:color w:val="222222"/>
          <w:sz w:val="27"/>
        </w:rPr>
        <w:t>　　在中国境内、外发生的与本合同执行有关的一切税费均由乙方负担。</w:t>
      </w:r>
    </w:p>
    <w:p>
      <w:pPr>
        <w:jc w:val="both"/>
      </w:pPr>
      <w:r>
        <w:rPr>
          <w:b/>
          <w:color w:val="222222"/>
          <w:sz w:val="27"/>
        </w:rPr>
        <w:t>十二、其它</w:t>
      </w:r>
    </w:p>
    <w:p>
      <w:pPr>
        <w:jc w:val="both"/>
      </w:pPr>
      <w:r>
        <w:rPr>
          <w:color w:val="222222"/>
          <w:sz w:val="27"/>
        </w:rPr>
        <w:t>1.本合同所有附件、招标文件、投标文件、中标通知书均为合同的有效组成部分，与本合同具有同等法律效力。</w:t>
      </w:r>
    </w:p>
    <w:p>
      <w:pPr>
        <w:jc w:val="both"/>
      </w:pPr>
      <w:r>
        <w:rPr>
          <w:color w:val="222222"/>
          <w:sz w:val="27"/>
        </w:rPr>
        <w:t>2.在执行本合同的过程中，所有经双方签署确认的文件（包括会议纪要、补充协议、往来信函）即成为本合同的有效组成部分。</w:t>
      </w:r>
    </w:p>
    <w:p>
      <w:pPr>
        <w:jc w:val="both"/>
      </w:pPr>
      <w:r>
        <w:rPr>
          <w:color w:val="222222"/>
          <w:sz w:val="27"/>
        </w:rPr>
        <w:t>3.如一方地址、电话、传真号码有变更，应在变更当日内书面通知对方，否则，应承担相应责任。</w:t>
      </w:r>
    </w:p>
    <w:p>
      <w:pPr>
        <w:jc w:val="both"/>
      </w:pPr>
      <w:r>
        <w:rPr>
          <w:color w:val="222222"/>
          <w:sz w:val="27"/>
        </w:rPr>
        <w:t>4.除甲方事先书面同意外，乙方不得部分或全部转让其应履行的合同项下的义务。</w:t>
      </w:r>
    </w:p>
    <w:p>
      <w:pPr>
        <w:jc w:val="both"/>
      </w:pPr>
      <w:r>
        <w:rPr>
          <w:b/>
          <w:color w:val="222222"/>
          <w:sz w:val="27"/>
        </w:rPr>
        <w:t>十三、合同生效</w:t>
      </w:r>
    </w:p>
    <w:p>
      <w:pPr>
        <w:jc w:val="both"/>
      </w:pPr>
      <w:r>
        <w:rPr>
          <w:color w:val="222222"/>
          <w:sz w:val="27"/>
        </w:rPr>
        <w:t>1.本合同在甲乙双方法人代表或其授权代表签字盖章后生效。</w:t>
      </w:r>
    </w:p>
    <w:p>
      <w:pPr>
        <w:jc w:val="both"/>
      </w:pPr>
      <w:r>
        <w:rPr>
          <w:color w:val="222222"/>
          <w:sz w:val="27"/>
        </w:rPr>
        <w:t>2.合同一式    份。</w:t>
      </w:r>
    </w:p>
    <w:p>
      <w:pPr>
        <w:jc w:val="both"/>
      </w:pPr>
      <w:r>
        <w:rPr>
          <w:sz w:val="21"/>
        </w:rPr>
        <w:t xml:space="preserve"> </w:t>
      </w:r>
    </w:p>
    <w:p>
      <w:pPr>
        <w:jc w:val="both"/>
      </w:pPr>
    </w:p>
    <w:p>
      <w:pPr>
        <w:jc w:val="both"/>
      </w:pPr>
    </w:p>
    <w:p>
      <w:pPr>
        <w:jc w:val="both"/>
      </w:pPr>
      <w:r>
        <w:rPr>
          <w:b/>
          <w:color w:val="222222"/>
          <w:sz w:val="27"/>
        </w:rPr>
        <w:t>甲方（盖章）：</w:t>
      </w:r>
      <w:r>
        <w:rPr>
          <w:b/>
          <w:color w:val="222222"/>
          <w:sz w:val="27"/>
        </w:rPr>
        <w:t xml:space="preserve">              </w:t>
      </w:r>
      <w:r>
        <w:rPr>
          <w:b/>
          <w:color w:val="222222"/>
          <w:sz w:val="27"/>
        </w:rPr>
        <w:t>乙方（盖章）：</w:t>
      </w:r>
    </w:p>
    <w:p>
      <w:pPr>
        <w:jc w:val="both"/>
      </w:pPr>
      <w:r>
        <w:rPr>
          <w:b/>
          <w:color w:val="222222"/>
          <w:sz w:val="27"/>
        </w:rPr>
        <w:t>代表：</w:t>
      </w:r>
      <w:r>
        <w:rPr>
          <w:b/>
          <w:color w:val="222222"/>
          <w:sz w:val="27"/>
        </w:rPr>
        <w:t xml:space="preserve">                     </w:t>
      </w:r>
      <w:r>
        <w:rPr>
          <w:b/>
          <w:color w:val="222222"/>
          <w:sz w:val="27"/>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开户行：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441900022-2023-00014</w:t>
      </w:r>
    </w:p>
    <w:p>
      <w:pPr>
        <w:jc w:val="center"/>
      </w:pPr>
      <w:r>
        <w:rPr>
          <w:b/>
          <w:sz w:val="24"/>
        </w:rPr>
        <w:t>采购项目编号：</w:t>
      </w:r>
      <w:r>
        <w:rPr>
          <w:b/>
          <w:sz w:val="24"/>
        </w:rPr>
        <w:t>441900022-2023-00014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w:t>
      </w:r>
      <w:r>
        <w:rPr>
          <w:u w:val="single"/>
        </w:rPr>
        <w:t>黄江镇常态化实施生态环境专管员制度服务项目</w:t>
      </w:r>
      <w:r>
        <w:rPr>
          <w:u w:val="single"/>
        </w:rPr>
        <w:t>”</w:t>
      </w:r>
      <w:r>
        <w:rPr/>
        <w:t>项目的招标[采购项目编号为：</w:t>
      </w:r>
      <w:r>
        <w:rPr>
          <w:u w:val="single"/>
        </w:rPr>
        <w:t>441900022-2023-00014</w:t>
      </w:r>
      <w:r>
        <w:rPr/>
        <w:t>]，我方愿参与投标。</w:t>
      </w:r>
    </w:p>
    <w:p>
      <w:pPr>
        <w:ind w:firstLine="480"/>
      </w:pPr>
      <w:r>
        <w:rPr/>
        <w:t>我方确认收到贵方提供的</w:t>
      </w:r>
      <w:r>
        <w:rPr>
          <w:u w:val="single"/>
        </w:rPr>
        <w:t>“</w:t>
      </w:r>
      <w:r>
        <w:rPr>
          <w:u w:val="single"/>
        </w:rPr>
        <w:t>黄江镇常态化实施生态环境专管员制度服务项目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黄江镇常态化实施生态环境专管员制度服务项目</w:t>
      </w:r>
      <w:r>
        <w:rPr/>
        <w:t>”项目采购[采购项目编号为</w:t>
      </w:r>
      <w:r>
        <w:rPr/>
        <w:t>441900022-2023-00014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东莞市生态环境局黄江分局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黄江镇常态化实施生态环境专管员制度服务项目</w:t>
      </w:r>
      <w:r>
        <w:rPr/>
        <w:t>招标中获中标（采购项目编号：</w:t>
      </w:r>
      <w:r>
        <w:rPr/>
        <w:t>441900022-2023-00014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黄江镇常态化实施生态环境专管员制度服务项目</w:t>
      </w:r>
      <w:r>
        <w:rPr/>
        <w:t>”项目（采购项目编号：</w:t>
      </w:r>
      <w:r>
        <w:rPr/>
        <w:t>441900022-2023-00014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