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sz w:val="32"/>
          <w:szCs w:val="32"/>
          <w:lang w:eastAsia="zh-CN"/>
        </w:rPr>
      </w:pPr>
      <w:r>
        <w:rPr>
          <w:rFonts w:hint="eastAsia" w:ascii="宋体" w:hAnsi="宋体"/>
          <w:sz w:val="32"/>
          <w:szCs w:val="32"/>
        </w:rPr>
        <w:t>附件</w:t>
      </w:r>
      <w:r>
        <w:rPr>
          <w:rFonts w:hint="eastAsia" w:ascii="宋体" w:hAnsi="宋体"/>
          <w:sz w:val="32"/>
          <w:szCs w:val="32"/>
          <w:lang w:val="en-US" w:eastAsia="zh-CN"/>
        </w:rPr>
        <w:t>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部分检验依据、项目的</w:t>
      </w:r>
      <w:r>
        <w:rPr>
          <w:rFonts w:hint="eastAsia" w:ascii="方正小标宋简体" w:eastAsia="方正小标宋简体"/>
          <w:sz w:val="44"/>
          <w:szCs w:val="44"/>
        </w:rPr>
        <w:t>说明</w:t>
      </w:r>
    </w:p>
    <w:p>
      <w:pPr>
        <w:spacing w:line="600" w:lineRule="exact"/>
        <w:ind w:firstLine="643" w:firstLineChars="200"/>
        <w:rPr>
          <w:rFonts w:ascii="仿宋_GB2312" w:hAnsi="Times New Roman" w:eastAsia="仿宋_GB2312"/>
          <w:b/>
          <w:sz w:val="32"/>
          <w:szCs w:val="32"/>
        </w:rPr>
      </w:pP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rPr>
        <w:t>抽检依据</w:t>
      </w:r>
    </w:p>
    <w:p>
      <w:pPr>
        <w:pStyle w:val="12"/>
        <w:numPr>
          <w:ilvl w:val="0"/>
          <w:numId w:val="2"/>
        </w:numPr>
        <w:spacing w:line="600" w:lineRule="exact"/>
        <w:ind w:left="-10" w:leftChars="0" w:firstLine="640" w:firstLineChars="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rPr>
        <w:t>餐饮食品</w:t>
      </w:r>
      <w:r>
        <w:rPr>
          <w:rFonts w:hint="eastAsia" w:hAnsi="宋体" w:eastAsia="仿宋_GB2312" w:cs="Times New Roman"/>
          <w:color w:val="auto"/>
          <w:kern w:val="2"/>
          <w:sz w:val="32"/>
          <w:szCs w:val="32"/>
        </w:rPr>
        <w:br w:type="textWrapping"/>
      </w:r>
      <w:r>
        <w:rPr>
          <w:rFonts w:hint="eastAsia" w:hAnsi="宋体" w:eastAsia="仿宋_GB2312" w:cs="Times New Roman"/>
          <w:color w:val="auto"/>
          <w:kern w:val="2"/>
          <w:sz w:val="32"/>
          <w:szCs w:val="32"/>
          <w:highlight w:val="none"/>
        </w:rPr>
        <w:t>非预包装即食食品微生物限量</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DBS44/ 006-2016</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lang w:eastAsia="zh-CN"/>
        </w:rPr>
        <w:br w:type="textWrapping"/>
      </w:r>
      <w:r>
        <w:rPr>
          <w:rFonts w:hint="eastAsia" w:hAnsi="宋体" w:eastAsia="仿宋_GB2312" w:cs="Times New Roman"/>
          <w:color w:val="auto"/>
          <w:kern w:val="2"/>
          <w:sz w:val="32"/>
          <w:szCs w:val="32"/>
          <w:highlight w:val="none"/>
        </w:rPr>
        <w:t>食品安全国家标准 食品添加剂使用标准</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2760-2014</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食品中污染物限量</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2762-2017</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lang w:eastAsia="zh-CN"/>
        </w:rPr>
        <w:br w:type="textWrapping"/>
      </w:r>
      <w:r>
        <w:rPr>
          <w:rFonts w:hint="eastAsia" w:hAnsi="宋体" w:eastAsia="仿宋_GB2312" w:cs="Times New Roman"/>
          <w:color w:val="auto"/>
          <w:kern w:val="2"/>
          <w:sz w:val="32"/>
          <w:szCs w:val="32"/>
          <w:highlight w:val="none"/>
        </w:rPr>
        <w:t>食品安全国家标准 消毒餐（饮）具</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14934-2016</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食品中农药最大残留限量</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2763-2021</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left="-10" w:leftChars="0" w:firstLine="640" w:firstLineChars="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lang w:val="en-US" w:eastAsia="zh-CN"/>
        </w:rPr>
        <w:t>酒类</w:t>
      </w:r>
      <w:r>
        <w:rPr>
          <w:rFonts w:hint="eastAsia" w:hAnsi="宋体" w:eastAsia="仿宋_GB2312" w:cs="Times New Roman"/>
          <w:color w:val="auto"/>
          <w:kern w:val="2"/>
          <w:sz w:val="32"/>
          <w:szCs w:val="32"/>
          <w:lang w:val="en-US" w:eastAsia="zh-CN"/>
        </w:rPr>
        <w:br w:type="textWrapping"/>
      </w:r>
      <w:r>
        <w:rPr>
          <w:rFonts w:hint="eastAsia" w:hAnsi="宋体" w:eastAsia="仿宋_GB2312" w:cs="Times New Roman"/>
          <w:color w:val="auto"/>
          <w:kern w:val="2"/>
          <w:sz w:val="32"/>
          <w:szCs w:val="32"/>
          <w:highlight w:val="none"/>
        </w:rPr>
        <w:t>食品安全国家标准 蒸馏酒及其配制酒</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2757-2012</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食品添加剂使用标准</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2760-2014</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豉香型白酒</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GB/T 16289-2018</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固液法白酒</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GB/T 20822-2007</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浓香型白酒</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GB/T 10781.1-2006</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left="-10" w:leftChars="0" w:firstLine="640" w:firstLineChars="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rPr>
        <w:t>粮食加工品</w:t>
      </w:r>
      <w:bookmarkStart w:id="0" w:name="_GoBack"/>
      <w:bookmarkEnd w:id="0"/>
      <w:r>
        <w:rPr>
          <w:rFonts w:hint="eastAsia" w:hAnsi="宋体" w:eastAsia="仿宋_GB2312" w:cs="Times New Roman"/>
          <w:color w:val="auto"/>
          <w:kern w:val="2"/>
          <w:sz w:val="32"/>
          <w:szCs w:val="32"/>
        </w:rPr>
        <w:br w:type="textWrapping"/>
      </w:r>
      <w:r>
        <w:rPr>
          <w:rFonts w:hint="eastAsia" w:hAnsi="宋体" w:eastAsia="仿宋_GB2312" w:cs="Times New Roman"/>
          <w:color w:val="auto"/>
          <w:kern w:val="2"/>
          <w:sz w:val="32"/>
          <w:szCs w:val="32"/>
          <w:highlight w:val="none"/>
        </w:rPr>
        <w:t>食品安全国家标准 食品中污染物限量</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2762-2017</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食品中真菌毒素限量</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2761-2017</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0"/>
        </w:numPr>
        <w:spacing w:line="600" w:lineRule="exact"/>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br w:type="textWrapping"/>
      </w:r>
      <w:r>
        <w:rPr>
          <w:rFonts w:hint="eastAsia" w:hAnsi="宋体" w:eastAsia="仿宋_GB2312" w:cs="Times New Roman"/>
          <w:color w:val="auto"/>
          <w:kern w:val="2"/>
          <w:sz w:val="32"/>
          <w:szCs w:val="32"/>
        </w:rPr>
        <w:br w:type="textWrapping"/>
      </w:r>
    </w:p>
    <w:p>
      <w:pPr>
        <w:pStyle w:val="12"/>
        <w:numPr>
          <w:ilvl w:val="0"/>
          <w:numId w:val="2"/>
        </w:numPr>
        <w:spacing w:line="600" w:lineRule="exact"/>
        <w:ind w:left="-10" w:leftChars="0" w:firstLine="640" w:firstLineChars="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rPr>
        <w:t>食用农产品</w:t>
      </w:r>
      <w:r>
        <w:rPr>
          <w:rFonts w:hint="eastAsia" w:hAnsi="宋体" w:eastAsia="仿宋_GB2312" w:cs="Times New Roman"/>
          <w:color w:val="auto"/>
          <w:kern w:val="2"/>
          <w:sz w:val="32"/>
          <w:szCs w:val="32"/>
        </w:rPr>
        <w:br w:type="textWrapping"/>
      </w:r>
      <w:r>
        <w:rPr>
          <w:rFonts w:hint="eastAsia" w:hAnsi="宋体" w:eastAsia="仿宋_GB2312" w:cs="Times New Roman"/>
          <w:color w:val="auto"/>
          <w:kern w:val="2"/>
          <w:sz w:val="32"/>
          <w:szCs w:val="32"/>
          <w:highlight w:val="none"/>
        </w:rPr>
        <w:t>食品安全国家标准 食品中兽药最大残留限量</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31650-2019</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食品中农药最大残留限量</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2763-2021</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食品中污染物限量</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2762-2017</w:t>
      </w:r>
      <w:r>
        <w:rPr>
          <w:rFonts w:hint="eastAsia" w:hAnsi="宋体" w:eastAsia="仿宋_GB2312" w:cs="Times New Roman"/>
          <w:color w:val="auto"/>
          <w:kern w:val="2"/>
          <w:sz w:val="32"/>
          <w:szCs w:val="32"/>
          <w:highlight w:val="none"/>
          <w:lang w:eastAsia="zh-CN"/>
        </w:rPr>
        <w:t>》、农业农村部公告第 250 号</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0"/>
        </w:numPr>
        <w:spacing w:line="600" w:lineRule="exact"/>
        <w:jc w:val="both"/>
        <w:rPr>
          <w:rFonts w:hint="eastAsia" w:hAnsi="宋体" w:eastAsia="仿宋_GB2312" w:cs="Times New Roman"/>
          <w:color w:val="auto"/>
          <w:kern w:val="2"/>
          <w:sz w:val="32"/>
          <w:szCs w:val="32"/>
          <w:lang w:eastAsia="zh-CN"/>
        </w:rPr>
      </w:pP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检验项目的</w:t>
      </w:r>
      <w:r>
        <w:rPr>
          <w:rFonts w:hint="eastAsia" w:hAnsi="宋体" w:eastAsia="仿宋_GB2312" w:cs="Times New Roman"/>
          <w:color w:val="auto"/>
          <w:kern w:val="2"/>
          <w:sz w:val="32"/>
          <w:szCs w:val="32"/>
          <w:highlight w:val="none"/>
        </w:rPr>
        <w:t>说明</w:t>
      </w:r>
    </w:p>
    <w:p>
      <w:pPr>
        <w:pStyle w:val="12"/>
        <w:numPr>
          <w:ilvl w:val="0"/>
          <w:numId w:val="3"/>
        </w:numPr>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大肠菌群</w:t>
      </w:r>
      <w:r>
        <w:rPr>
          <w:rFonts w:hint="eastAsia" w:hAnsi="宋体" w:eastAsia="仿宋_GB2312" w:cs="Times New Roman"/>
          <w:color w:val="auto"/>
          <w:kern w:val="2"/>
          <w:sz w:val="32"/>
          <w:szCs w:val="32"/>
          <w:highlight w:val="none"/>
          <w:lang w:val="en-US" w:eastAsia="zh-CN"/>
        </w:rPr>
        <w:br w:type="textWrapping"/>
      </w:r>
      <w:r>
        <w:rPr>
          <w:rFonts w:hint="eastAsia" w:hAnsi="宋体" w:eastAsia="仿宋_GB2312" w:cs="Times New Roman"/>
          <w:color w:val="auto"/>
          <w:kern w:val="2"/>
          <w:sz w:val="32"/>
          <w:szCs w:val="32"/>
          <w:highlight w:val="none"/>
          <w:lang w:val="en-US" w:eastAsia="zh-CN"/>
        </w:rPr>
        <w:t>大肠菌群是国内外通用的食品污染常用指示之一。大肠菌群超标可能由产品的加工原料、包装材料受污染，或在生产过程中产品受人员、工器具等生产设备、环境的污染、有灭菌工艺的产品灭菌不彻底而导致。</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糖精钠</w:t>
      </w:r>
      <w:r>
        <w:rPr>
          <w:rFonts w:hint="eastAsia" w:hAnsi="宋体" w:eastAsia="仿宋_GB2312" w:cs="Times New Roman"/>
          <w:color w:val="auto"/>
          <w:kern w:val="2"/>
          <w:sz w:val="32"/>
          <w:szCs w:val="32"/>
          <w:highlight w:val="none"/>
          <w:lang w:val="en-US" w:eastAsia="zh-CN"/>
        </w:rPr>
        <w:br w:type="textWrapping"/>
      </w:r>
      <w:r>
        <w:rPr>
          <w:rFonts w:hint="eastAsia" w:hAnsi="宋体" w:eastAsia="仿宋_GB2312" w:cs="Times New Roman"/>
          <w:color w:val="auto"/>
          <w:kern w:val="2"/>
          <w:sz w:val="32"/>
          <w:szCs w:val="32"/>
          <w:highlight w:val="none"/>
          <w:lang w:val="en-US" w:eastAsia="zh-CN"/>
        </w:rPr>
        <w:t xml:space="preserve"> 糖精钠是常用的食品甜味剂、增味剂。《食品安全国家标准 食品添加剂使用标准》（GB 2760-2014）中规定，带壳熟制坚果与籽类食品中糖精钠的最大使用限量为1.2g/kg。糖精钠在人体内不被吸收，不产生热量，大部分经肾脏排出。但食用较多的糖精钠，会影响胃肠消化酶的正常分泌，降低小肠的吸收能力，使食欲减退；使用量过大时有金属苦味。造成食品中糖精钠不合格的主要原因有：生产经营企业为增加产品甜味，超限量使用或者未准确计量。</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菌落总数</w:t>
      </w:r>
      <w:r>
        <w:rPr>
          <w:rFonts w:hint="default" w:hAnsi="宋体" w:eastAsia="仿宋_GB2312" w:cs="Times New Roman"/>
          <w:color w:val="auto"/>
          <w:kern w:val="2"/>
          <w:sz w:val="32"/>
          <w:szCs w:val="32"/>
          <w:highlight w:val="none"/>
          <w:lang w:val="en-US" w:eastAsia="zh-CN"/>
        </w:rPr>
        <w:br w:type="textWrapping"/>
      </w:r>
      <w:r>
        <w:rPr>
          <w:rFonts w:hint="eastAsia" w:hAnsi="宋体" w:eastAsia="仿宋_GB2312" w:cs="Times New Roman"/>
          <w:color w:val="auto"/>
          <w:kern w:val="2"/>
          <w:sz w:val="32"/>
          <w:szCs w:val="32"/>
          <w:highlight w:val="none"/>
          <w:lang w:val="en-US" w:eastAsia="zh-CN"/>
        </w:rPr>
        <w:t>菌落总数是指示性微生物指标，并非致病菌指标。主要用来评价食品清洁度，反映食品在生产过程中是否符合卫生要求。</w:t>
      </w:r>
      <w:r>
        <w:rPr>
          <w:rFonts w:hint="eastAsia" w:hAnsi="宋体" w:eastAsia="仿宋_GB2312" w:cs="Times New Roman"/>
          <w:color w:val="auto"/>
          <w:kern w:val="2"/>
          <w:sz w:val="32"/>
          <w:szCs w:val="32"/>
          <w:highlight w:val="none"/>
        </w:rPr>
        <w:t>《广东省食品安全地方标准 非预包装即食食品微生物限量》DBS 44/006-2016</w:t>
      </w:r>
      <w:r>
        <w:rPr>
          <w:rFonts w:hint="eastAsia" w:hAnsi="宋体" w:eastAsia="仿宋_GB2312" w:cs="Times New Roman"/>
          <w:color w:val="auto"/>
          <w:kern w:val="2"/>
          <w:sz w:val="32"/>
          <w:szCs w:val="32"/>
          <w:highlight w:val="none"/>
          <w:lang w:val="en-US" w:eastAsia="zh-CN"/>
        </w:rPr>
        <w:t>中规定检测数值＜10⁶ CFU/g为合格。反之，检测数值＞10⁶ CFU/g为不合格。</w:t>
      </w:r>
      <w:r>
        <w:rPr>
          <w:rFonts w:hint="eastAsia" w:hAnsi="宋体" w:eastAsia="仿宋_GB2312" w:cs="Times New Roman"/>
          <w:color w:val="auto"/>
          <w:kern w:val="2"/>
          <w:sz w:val="32"/>
          <w:szCs w:val="32"/>
          <w:highlight w:val="none"/>
          <w:lang w:val="en-US" w:eastAsia="zh-CN"/>
        </w:rPr>
        <w:br w:type="textWrapping"/>
      </w:r>
      <w:r>
        <w:rPr>
          <w:rFonts w:hint="eastAsia" w:hAnsi="宋体" w:eastAsia="仿宋_GB2312" w:cs="Times New Roman"/>
          <w:color w:val="auto"/>
          <w:kern w:val="2"/>
          <w:sz w:val="32"/>
          <w:szCs w:val="32"/>
          <w:highlight w:val="none"/>
          <w:lang w:val="en-US" w:eastAsia="zh-CN"/>
        </w:rPr>
        <w:t>菌落总数超标说明个别企业可能未按要求严格控制生产加工过程的卫生条件，或者包装容器清洗消毒不到位；还有可能与产品包装密封不严，储运条件控制不当等有关。</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胭脂红</w:t>
      </w:r>
      <w:r>
        <w:rPr>
          <w:rFonts w:hint="default" w:hAnsi="宋体" w:eastAsia="仿宋_GB2312" w:cs="Times New Roman"/>
          <w:color w:val="auto"/>
          <w:kern w:val="2"/>
          <w:sz w:val="32"/>
          <w:szCs w:val="32"/>
          <w:highlight w:val="none"/>
          <w:lang w:val="en-US" w:eastAsia="zh-CN"/>
        </w:rPr>
        <w:br w:type="textWrapping"/>
      </w:r>
      <w:r>
        <w:rPr>
          <w:rFonts w:hint="eastAsia" w:hAnsi="宋体" w:eastAsia="仿宋_GB2312" w:cs="Times New Roman"/>
          <w:color w:val="auto"/>
          <w:kern w:val="2"/>
          <w:sz w:val="32"/>
          <w:szCs w:val="32"/>
          <w:highlight w:val="none"/>
          <w:lang w:val="en-US" w:eastAsia="zh-CN"/>
        </w:rPr>
        <w:t>色素作为食品添加剂,胭脂红为人工合成色素其中之一，由于其成本低廉,色泽鲜艳,着色力强,配色方便,在食品生产加工行业中被广泛应用。根据食品安全国家标准 食品中合成着色剂的测定</w:t>
      </w:r>
      <w:r>
        <w:rPr>
          <w:rFonts w:hint="eastAsia" w:hAnsi="宋体" w:eastAsia="仿宋_GB2312" w:cs="Times New Roman"/>
          <w:color w:val="auto"/>
          <w:kern w:val="2"/>
          <w:sz w:val="32"/>
          <w:szCs w:val="32"/>
          <w:highlight w:val="none"/>
          <w:lang w:val="en-US" w:eastAsia="zh-CN"/>
        </w:rPr>
        <w:t>（GB/T 5009.35-2016）中的规定，对于允许添加胭脂红的食品中，胭脂红的检出限量为0.5mg/kg。</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镉（以Cd计）</w:t>
      </w:r>
      <w:r>
        <w:rPr>
          <w:rFonts w:hint="eastAsia" w:hAnsi="宋体" w:eastAsia="仿宋_GB2312" w:cs="Times New Roman"/>
          <w:color w:val="auto"/>
          <w:kern w:val="2"/>
          <w:sz w:val="32"/>
          <w:szCs w:val="32"/>
          <w:highlight w:val="none"/>
          <w:lang w:val="en-US" w:eastAsia="zh-CN"/>
        </w:rPr>
        <w:br w:type="textWrapping"/>
      </w:r>
      <w:r>
        <w:rPr>
          <w:rFonts w:hint="eastAsia" w:hAnsi="宋体" w:eastAsia="仿宋_GB2312" w:cs="Times New Roman"/>
          <w:color w:val="auto"/>
          <w:kern w:val="2"/>
          <w:sz w:val="32"/>
          <w:szCs w:val="32"/>
          <w:highlight w:val="none"/>
          <w:lang w:val="en-US" w:eastAsia="zh-CN"/>
        </w:rPr>
        <w:t>镉（以Cd计）是一种蓄积性的重金属元素。长期食用镉（以Cd计）超标的食品，可能对肾脏、肝脏和骨骼造成损害，还可能影响免疫系统，甚至可能对儿童高级神经活动有损害。《食品安全国家标准 食品中污染物限量》（GB 2762-2017）中规定，镉在鲜、冻水产动物（甲壳类）中最大限量值为0.5mg/kg。鲜、冻水产动物（甲壳类）重金属镉超标的原因，可能是在生长过程中富集了环境中的镉元素。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DE65"/>
    <w:multiLevelType w:val="singleLevel"/>
    <w:tmpl w:val="952DDE65"/>
    <w:lvl w:ilvl="0" w:tentative="0">
      <w:start w:val="1"/>
      <w:numFmt w:val="chineseCounting"/>
      <w:suff w:val="nothing"/>
      <w:lvlText w:val="（%1）"/>
      <w:lvlJc w:val="left"/>
      <w:pPr>
        <w:ind w:left="-10"/>
      </w:pPr>
      <w:rPr>
        <w:rFonts w:hint="eastAsia"/>
      </w:rPr>
    </w:lvl>
  </w:abstractNum>
  <w:abstractNum w:abstractNumId="1">
    <w:nsid w:val="177A552E"/>
    <w:multiLevelType w:val="singleLevel"/>
    <w:tmpl w:val="177A552E"/>
    <w:lvl w:ilvl="0" w:tentative="0">
      <w:start w:val="1"/>
      <w:numFmt w:val="chineseCounting"/>
      <w:suff w:val="nothing"/>
      <w:lvlText w:val="（%1）"/>
      <w:lvlJc w:val="left"/>
      <w:rPr>
        <w:rFonts w:hint="eastAsia"/>
      </w:rPr>
    </w:lvl>
  </w:abstractNum>
  <w:abstractNum w:abstractNumId="2">
    <w:nsid w:val="7E9A4B05"/>
    <w:multiLevelType w:val="singleLevel"/>
    <w:tmpl w:val="7E9A4B0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B054BA"/>
    <w:rsid w:val="03F06EAD"/>
    <w:rsid w:val="050D6EC3"/>
    <w:rsid w:val="078602F3"/>
    <w:rsid w:val="090604A3"/>
    <w:rsid w:val="0A5020B4"/>
    <w:rsid w:val="0BFE7616"/>
    <w:rsid w:val="0C1667AC"/>
    <w:rsid w:val="0CEF6768"/>
    <w:rsid w:val="0D2B2324"/>
    <w:rsid w:val="104B7313"/>
    <w:rsid w:val="139C76A1"/>
    <w:rsid w:val="145F0D0D"/>
    <w:rsid w:val="156B7E6D"/>
    <w:rsid w:val="15886BAB"/>
    <w:rsid w:val="15C74A14"/>
    <w:rsid w:val="16627B1C"/>
    <w:rsid w:val="17177BD8"/>
    <w:rsid w:val="17EF416E"/>
    <w:rsid w:val="18451B3F"/>
    <w:rsid w:val="195B4923"/>
    <w:rsid w:val="19FE57A3"/>
    <w:rsid w:val="1A9E3EB9"/>
    <w:rsid w:val="1DF10696"/>
    <w:rsid w:val="1EFF100B"/>
    <w:rsid w:val="21CC1456"/>
    <w:rsid w:val="22550787"/>
    <w:rsid w:val="25137D68"/>
    <w:rsid w:val="263C6EBE"/>
    <w:rsid w:val="284A5BF2"/>
    <w:rsid w:val="29DF02C5"/>
    <w:rsid w:val="2A277FBA"/>
    <w:rsid w:val="2B461F65"/>
    <w:rsid w:val="2C516F87"/>
    <w:rsid w:val="2C753719"/>
    <w:rsid w:val="2D231FEB"/>
    <w:rsid w:val="2D66027E"/>
    <w:rsid w:val="2ED2428A"/>
    <w:rsid w:val="2FD10C3E"/>
    <w:rsid w:val="305B4673"/>
    <w:rsid w:val="30CE09BD"/>
    <w:rsid w:val="31C6061F"/>
    <w:rsid w:val="325564AA"/>
    <w:rsid w:val="32DD00BD"/>
    <w:rsid w:val="337317F3"/>
    <w:rsid w:val="379573AA"/>
    <w:rsid w:val="386B654E"/>
    <w:rsid w:val="391352A9"/>
    <w:rsid w:val="3ADD2861"/>
    <w:rsid w:val="3AFA4815"/>
    <w:rsid w:val="3D297853"/>
    <w:rsid w:val="40B04F93"/>
    <w:rsid w:val="415428C2"/>
    <w:rsid w:val="423B28CA"/>
    <w:rsid w:val="428D21EB"/>
    <w:rsid w:val="4452544F"/>
    <w:rsid w:val="45D17096"/>
    <w:rsid w:val="46B032DF"/>
    <w:rsid w:val="47681BC4"/>
    <w:rsid w:val="492458E2"/>
    <w:rsid w:val="49A67CE8"/>
    <w:rsid w:val="4B911789"/>
    <w:rsid w:val="4CC14FB3"/>
    <w:rsid w:val="4D94490D"/>
    <w:rsid w:val="4DAD2FA1"/>
    <w:rsid w:val="4DDB6E2C"/>
    <w:rsid w:val="4E9C06D0"/>
    <w:rsid w:val="51C0523D"/>
    <w:rsid w:val="520E4E41"/>
    <w:rsid w:val="58D27289"/>
    <w:rsid w:val="58EF2A7D"/>
    <w:rsid w:val="5A50498B"/>
    <w:rsid w:val="5C77642F"/>
    <w:rsid w:val="5CED668D"/>
    <w:rsid w:val="5E751D15"/>
    <w:rsid w:val="5F1D6839"/>
    <w:rsid w:val="60CF2535"/>
    <w:rsid w:val="60CF275F"/>
    <w:rsid w:val="68932D56"/>
    <w:rsid w:val="68B26099"/>
    <w:rsid w:val="69076CE7"/>
    <w:rsid w:val="697C6D68"/>
    <w:rsid w:val="69C266CE"/>
    <w:rsid w:val="6B4C4B7D"/>
    <w:rsid w:val="6B5F69B6"/>
    <w:rsid w:val="6E147FC6"/>
    <w:rsid w:val="6EF66C78"/>
    <w:rsid w:val="6FF2151A"/>
    <w:rsid w:val="706D666D"/>
    <w:rsid w:val="71894BD7"/>
    <w:rsid w:val="726258D5"/>
    <w:rsid w:val="73B232F5"/>
    <w:rsid w:val="74994EC2"/>
    <w:rsid w:val="74EF7DD6"/>
    <w:rsid w:val="757B108B"/>
    <w:rsid w:val="757B7956"/>
    <w:rsid w:val="77B41AFA"/>
    <w:rsid w:val="77DD7782"/>
    <w:rsid w:val="78423ECF"/>
    <w:rsid w:val="794F6A88"/>
    <w:rsid w:val="79871452"/>
    <w:rsid w:val="7B6A0503"/>
    <w:rsid w:val="7B802328"/>
    <w:rsid w:val="7BCD75A4"/>
    <w:rsid w:val="7D212BFB"/>
    <w:rsid w:val="7E3539E2"/>
    <w:rsid w:val="7F023EEF"/>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18</TotalTime>
  <ScaleCrop>false</ScaleCrop>
  <LinksUpToDate>false</LinksUpToDate>
  <CharactersWithSpaces>171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CTT中鼎 李健偉</cp:lastModifiedBy>
  <dcterms:modified xsi:type="dcterms:W3CDTF">2021-12-18T07:24:05Z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955A9021178443F6B73DD94B12827AA4</vt:lpwstr>
  </property>
</Properties>
</file>