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75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080"/>
        <w:gridCol w:w="1759"/>
        <w:gridCol w:w="1786"/>
        <w:gridCol w:w="1132"/>
        <w:gridCol w:w="1783"/>
        <w:gridCol w:w="644"/>
        <w:gridCol w:w="709"/>
        <w:gridCol w:w="546"/>
        <w:gridCol w:w="804"/>
        <w:gridCol w:w="75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75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5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52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80" w:type="dxa"/>
            <w:vMerge w:val="continue"/>
            <w:vAlign w:val="center"/>
          </w:tcPr>
          <w:p>
            <w:pPr>
              <w:widowControl/>
              <w:jc w:val="left"/>
              <w:rPr>
                <w:rFonts w:ascii="黑体" w:hAnsi="宋体" w:eastAsia="黑体" w:cs="宋体"/>
                <w:color w:val="000000"/>
                <w:kern w:val="0"/>
                <w:sz w:val="22"/>
              </w:rPr>
            </w:pPr>
          </w:p>
        </w:tc>
        <w:tc>
          <w:tcPr>
            <w:tcW w:w="1759"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color w:val="000000"/>
                <w:kern w:val="0"/>
                <w:sz w:val="22"/>
              </w:rPr>
            </w:pPr>
          </w:p>
        </w:tc>
        <w:tc>
          <w:tcPr>
            <w:tcW w:w="1132" w:type="dxa"/>
            <w:vMerge w:val="continue"/>
            <w:vAlign w:val="center"/>
          </w:tcPr>
          <w:p>
            <w:pPr>
              <w:widowControl/>
              <w:jc w:val="left"/>
              <w:rPr>
                <w:rFonts w:ascii="黑体" w:hAnsi="宋体" w:eastAsia="黑体" w:cs="宋体"/>
                <w:color w:val="000000"/>
                <w:kern w:val="0"/>
                <w:sz w:val="22"/>
              </w:rPr>
            </w:pPr>
          </w:p>
        </w:tc>
        <w:tc>
          <w:tcPr>
            <w:tcW w:w="1783" w:type="dxa"/>
            <w:vMerge w:val="continue"/>
            <w:vAlign w:val="center"/>
          </w:tcPr>
          <w:p>
            <w:pPr>
              <w:widowControl/>
              <w:jc w:val="left"/>
              <w:rPr>
                <w:rFonts w:ascii="黑体" w:hAnsi="宋体" w:eastAsia="黑体" w:cs="宋体"/>
                <w:kern w:val="0"/>
                <w:sz w:val="22"/>
              </w:rPr>
            </w:pPr>
          </w:p>
        </w:tc>
        <w:tc>
          <w:tcPr>
            <w:tcW w:w="64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0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市级</w:t>
            </w:r>
          </w:p>
        </w:tc>
        <w:tc>
          <w:tcPr>
            <w:tcW w:w="77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街道</w:t>
            </w: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720" w:type="dxa"/>
            <w:vMerge w:val="restart"/>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综合业务</w:t>
            </w:r>
          </w:p>
        </w:tc>
        <w:tc>
          <w:tcPr>
            <w:tcW w:w="72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政策法规文件</w:t>
            </w:r>
          </w:p>
        </w:tc>
        <w:tc>
          <w:tcPr>
            <w:tcW w:w="3080" w:type="dxa"/>
            <w:vAlign w:val="center"/>
          </w:tcPr>
          <w:p>
            <w:pPr>
              <w:jc w:val="left"/>
              <w:rPr>
                <w:rStyle w:val="7"/>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●《社会救助暂行办法》（国务院令第649号</w:t>
            </w:r>
            <w:r>
              <w:rPr>
                <w:rStyle w:val="7"/>
                <w:rFonts w:hint="eastAsia" w:asciiTheme="minorEastAsia" w:hAnsiTheme="minorEastAsia" w:eastAsiaTheme="minorEastAsia" w:cstheme="minorEastAsia"/>
                <w:lang w:val="en-US" w:eastAsia="zh-CN"/>
              </w:rPr>
              <w:t>）</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●《广东省社会救助条例》（广东省第十二届人民代表大会常务委员会第85号公告）</w:t>
            </w:r>
          </w:p>
          <w:p>
            <w:pPr>
              <w:jc w:val="left"/>
              <w:rPr>
                <w:rStyle w:val="7"/>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●东莞市配套政策法规文件</w:t>
            </w:r>
          </w:p>
        </w:tc>
        <w:tc>
          <w:tcPr>
            <w:tcW w:w="1759"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信息公开规定</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rPr>
                <w:rFonts w:hint="eastAsia" w:asciiTheme="minorEastAsia" w:hAnsiTheme="minorEastAsia" w:eastAsiaTheme="minorEastAsia" w:cstheme="minorEastAsia"/>
                <w:color w:val="000000"/>
                <w:sz w:val="18"/>
                <w:szCs w:val="18"/>
                <w:lang w:val="en-US" w:eastAsia="zh-CN"/>
              </w:rPr>
            </w:pPr>
          </w:p>
        </w:tc>
        <w:tc>
          <w:tcPr>
            <w:tcW w:w="546"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rPr>
                <w:rFonts w:hint="eastAsia" w:asciiTheme="minorEastAsia" w:hAnsiTheme="minorEastAsia" w:eastAsiaTheme="minorEastAsia" w:cstheme="minorEastAsia"/>
                <w:color w:val="000000"/>
                <w:sz w:val="18"/>
                <w:szCs w:val="18"/>
                <w:lang w:val="en-US" w:eastAsia="zh-CN"/>
              </w:rPr>
            </w:pPr>
          </w:p>
        </w:tc>
        <w:tc>
          <w:tcPr>
            <w:tcW w:w="750"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720" w:type="dxa"/>
            <w:vMerge w:val="continue"/>
            <w:vAlign w:val="center"/>
          </w:tcPr>
          <w:p>
            <w:pP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监督检查</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●社会救助信访通讯地址</w:t>
            </w:r>
          </w:p>
          <w:p>
            <w:pPr>
              <w:jc w:val="left"/>
              <w:rPr>
                <w:rStyle w:val="7"/>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●社会救助投诉举报电话</w:t>
            </w:r>
          </w:p>
        </w:tc>
        <w:tc>
          <w:tcPr>
            <w:tcW w:w="1759"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《广东省社会救助条例》（广东省第十二届人民代表大会常务委员会第85号公告）等相关政策规定</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720" w:type="dxa"/>
            <w:vMerge w:val="restart"/>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最低生活保障</w:t>
            </w: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政策法规文件</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●《最低生活保障审核审批办法（试行）》（民发〔2012〕220号）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●《广东省最低生活保障制度实施办法》（广东省人民政府令第262号）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●《广东省人民政府转发国务院关于进一步加强和改进最低生活保障工作意见的通知》（粤府〔2012〕142号）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●《东莞市最低生活保障实施办法》（东府〔2018〕17号）</w:t>
            </w:r>
          </w:p>
          <w:p>
            <w:pPr>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●《广东省最低生活保障家庭经济状况核对和生活状况评估认定办法》（粤民规字〔2019〕9号）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auto"/>
                <w:sz w:val="18"/>
                <w:szCs w:val="18"/>
                <w:lang w:val="en-US" w:eastAsia="zh-CN"/>
              </w:rPr>
              <w:t>●《最低生活保障审核确认办法》（民发[2021]57号）</w:t>
            </w:r>
          </w:p>
        </w:tc>
        <w:tc>
          <w:tcPr>
            <w:tcW w:w="1759"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信息公开规定</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办事指南</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●办理事项</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●办理条件</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●最低生活保障标准</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●申请材料</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●办理流程</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●办理时间、地点</w:t>
            </w:r>
          </w:p>
          <w:p>
            <w:pPr>
              <w:jc w:val="left"/>
              <w:rPr>
                <w:rStyle w:val="6"/>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●联系方式</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审核信息</w:t>
            </w:r>
          </w:p>
        </w:tc>
        <w:tc>
          <w:tcPr>
            <w:tcW w:w="3080"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●初审对象名单及相关信息</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制定或获取信息之日起10个工作日内，公示7天</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6</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审批信息</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●低保对象名单及相关信息</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《国务院关于进一步加强和改进最低生活保障工作的意见》（国发〔2012〕45号）等相关政策法规文件</w:t>
            </w:r>
          </w:p>
        </w:tc>
        <w:tc>
          <w:tcPr>
            <w:tcW w:w="1786"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7</w:t>
            </w:r>
          </w:p>
        </w:tc>
        <w:tc>
          <w:tcPr>
            <w:tcW w:w="720" w:type="dxa"/>
            <w:vMerge w:val="restart"/>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特困人员救助供养</w:t>
            </w: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政策法规文件</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●《国务院关于进一步健全特困人员救助供养制度的意见》（国发〔2016〕14号）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●《民政部关于印发&lt;特困人员认定办法&gt;的通知》（民发〔2016〕178号）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●《民政部关于贯彻落实&lt;国务院关于进一步健全特困人员救助供养制度的意见&gt;的通知》（民发〔2016〕115号）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●《广东省人民政府关于进一步健全特困人员救助供养制度的实施意见》（粤府〔2016〕147号）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●《广东省民政厅关于加强特困供养人员护理工作的通知》（粤民规字〔2018〕4号）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●《广东省民政厅关于做好特困供养人员照料护理工作有关事项的通知》（粤民函〔2019〕451号）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●《东莞市特困人员救助供养办法》（东府〔2018〕16号）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auto"/>
                <w:sz w:val="18"/>
                <w:szCs w:val="18"/>
                <w:lang w:val="en-US" w:eastAsia="zh-CN"/>
              </w:rPr>
              <w:t>●《特困人员认定办法》（民发[2021]43号）</w:t>
            </w:r>
          </w:p>
        </w:tc>
        <w:tc>
          <w:tcPr>
            <w:tcW w:w="1759"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信息公开规定</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办事指南</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●办理事项</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●办理条件</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●救助供养标准</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●申请材料</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●办理流程</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●办理时间、地点</w:t>
            </w:r>
          </w:p>
          <w:p>
            <w:pPr>
              <w:jc w:val="left"/>
              <w:rPr>
                <w:rStyle w:val="6"/>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●联系方式</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《国务院关于进一步健全特困人员救助供养制度的意见》（国发〔2016〕14号）等相关政策法规文件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审核信息</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●初审对象名单及相关信息</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●终止供养名单</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《国务院关于进一步健全特困人员救助供养制度的意见》（国发〔2016〕14号）等相关政策法规文件</w:t>
            </w:r>
          </w:p>
        </w:tc>
        <w:tc>
          <w:tcPr>
            <w:tcW w:w="1786"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制定或获取信息之日起10个工作日内，公示7天</w:t>
            </w:r>
          </w:p>
        </w:tc>
        <w:tc>
          <w:tcPr>
            <w:tcW w:w="1132"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审批信息</w:t>
            </w:r>
          </w:p>
        </w:tc>
        <w:tc>
          <w:tcPr>
            <w:tcW w:w="3080" w:type="dxa"/>
            <w:vAlign w:val="center"/>
          </w:tcPr>
          <w:p>
            <w:pPr>
              <w:jc w:val="left"/>
              <w:rPr>
                <w:rFonts w:hint="eastAsia" w:asciiTheme="minorEastAsia" w:hAnsiTheme="minorEastAsia" w:eastAsiaTheme="minorEastAsia" w:cstheme="minorEastAsia"/>
                <w:color w:val="000000"/>
                <w:sz w:val="18"/>
                <w:szCs w:val="18"/>
              </w:rPr>
            </w:pPr>
            <w:r>
              <w:rPr>
                <w:rStyle w:val="8"/>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color w:val="000000"/>
                <w:sz w:val="18"/>
                <w:szCs w:val="18"/>
                <w:lang w:val="en-US" w:eastAsia="zh-CN"/>
              </w:rPr>
              <w:t>特困人员名单及相关信息</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《国务院关于进一步健全特困人员救助供养制度的意见》（国发〔2016〕14号）等相关政策法规文件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公共服务办</w:t>
            </w:r>
            <w:bookmarkStart w:id="0" w:name="_GoBack"/>
            <w:bookmarkEnd w:id="0"/>
          </w:p>
        </w:tc>
        <w:tc>
          <w:tcPr>
            <w:tcW w:w="1783" w:type="dxa"/>
            <w:vAlign w:val="center"/>
          </w:tcPr>
          <w:p>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11</w:t>
            </w:r>
          </w:p>
        </w:tc>
        <w:tc>
          <w:tcPr>
            <w:tcW w:w="720" w:type="dxa"/>
            <w:vMerge w:val="restart"/>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临时救助</w:t>
            </w:r>
          </w:p>
        </w:tc>
        <w:tc>
          <w:tcPr>
            <w:tcW w:w="72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政策法规文件</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●《国务院关于全面建立临时救助制度的通知》（国发〔2014〕47号）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●《民政部 财政部关于进一步加强和改进临时救助工作的意见》（民发〔2018〕23号）</w:t>
            </w:r>
          </w:p>
          <w:p>
            <w:pPr>
              <w:jc w:val="left"/>
              <w:rPr>
                <w:rStyle w:val="6"/>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auto"/>
                <w:sz w:val="18"/>
                <w:szCs w:val="18"/>
                <w:lang w:val="en-US" w:eastAsia="zh-CN"/>
              </w:rPr>
              <w:t xml:space="preserve"> </w:t>
            </w:r>
          </w:p>
        </w:tc>
        <w:tc>
          <w:tcPr>
            <w:tcW w:w="1759"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信息公开规定</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12</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办事指南</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●办理事项</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●办理条件</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●救助标准</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●申请材料</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●办理流程</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●办理时间、地点</w:t>
            </w:r>
          </w:p>
          <w:p>
            <w:pPr>
              <w:jc w:val="left"/>
              <w:rPr>
                <w:rStyle w:val="6"/>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●联系方式</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《国务院关于全面建立临时救助制度的通知》（国发〔2014〕47号）等相关政策法规文件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13</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审核审批信息</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●支出型临时救助对象名单</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●救助金额</w:t>
            </w:r>
          </w:p>
          <w:p>
            <w:pPr>
              <w:jc w:val="left"/>
              <w:rPr>
                <w:rStyle w:val="6"/>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●救助事由</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《国务院关于全面建立临时救助制度的通知》（国发〔2014〕47号）等相关政策法规文件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9" w:hRule="atLeas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14</w:t>
            </w:r>
          </w:p>
        </w:tc>
        <w:tc>
          <w:tcPr>
            <w:tcW w:w="720" w:type="dxa"/>
            <w:vMerge w:val="restart"/>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低收入家庭</w:t>
            </w: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政策法规文件</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●《最低生活保障审核审批办法（试行）》（民发〔2012〕220号）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●《广东省最低生活保障制度实施办法》（广东省人民政府令第262号）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●《广东省人民政府转发国务院关于进一步加强和改进最低生活保障工作意见的通知》（粤府〔2012〕142号）</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●《东莞市低收入家庭认定实施方案》（东府办〔2018〕502号）</w:t>
            </w:r>
          </w:p>
          <w:p>
            <w:pPr>
              <w:jc w:val="left"/>
              <w:rPr>
                <w:rStyle w:val="6"/>
                <w:rFonts w:hint="eastAsia" w:asciiTheme="minorEastAsia" w:hAnsiTheme="minorEastAsia" w:eastAsiaTheme="minorEastAsia" w:cstheme="minorEastAsia"/>
                <w:lang w:val="en-US" w:eastAsia="zh-CN"/>
              </w:rPr>
            </w:pPr>
          </w:p>
        </w:tc>
        <w:tc>
          <w:tcPr>
            <w:tcW w:w="1759"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信息公开规定</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15</w:t>
            </w:r>
          </w:p>
        </w:tc>
        <w:tc>
          <w:tcPr>
            <w:tcW w:w="720" w:type="dxa"/>
            <w:vMerge w:val="continue"/>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办事指南</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●办理事项</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●办理条件</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●低收入家庭救助标准</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●申请材料</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●办理流程</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●办理时间、地点</w:t>
            </w:r>
          </w:p>
          <w:p>
            <w:pPr>
              <w:jc w:val="left"/>
              <w:rPr>
                <w:rStyle w:val="6"/>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18"/>
                <w:szCs w:val="18"/>
                <w:lang w:val="en-US" w:eastAsia="zh-CN"/>
              </w:rPr>
              <w:t>●联系方式</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《国务院关于进一步加强和改进最低生活保障工作的意见》（国发〔2012〕45号）等相关政策法规文件</w:t>
            </w:r>
          </w:p>
        </w:tc>
        <w:tc>
          <w:tcPr>
            <w:tcW w:w="1786" w:type="dxa"/>
            <w:vAlign w:val="center"/>
          </w:tcPr>
          <w:p>
            <w:pP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16</w:t>
            </w:r>
          </w:p>
        </w:tc>
        <w:tc>
          <w:tcPr>
            <w:tcW w:w="720" w:type="dxa"/>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审核信息</w:t>
            </w:r>
          </w:p>
        </w:tc>
        <w:tc>
          <w:tcPr>
            <w:tcW w:w="3080"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●初审对象名单及相关信息</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17</w:t>
            </w:r>
          </w:p>
        </w:tc>
        <w:tc>
          <w:tcPr>
            <w:tcW w:w="720" w:type="dxa"/>
            <w:vAlign w:val="center"/>
          </w:tcPr>
          <w:p>
            <w:pPr>
              <w:jc w:val="center"/>
              <w:rPr>
                <w:rFonts w:hint="eastAsia" w:asciiTheme="minorEastAsia" w:hAnsiTheme="minorEastAsia" w:eastAsiaTheme="minorEastAsia" w:cstheme="minorEastAsia"/>
                <w:color w:val="000000"/>
                <w:sz w:val="18"/>
                <w:szCs w:val="18"/>
              </w:rPr>
            </w:pPr>
          </w:p>
        </w:tc>
        <w:tc>
          <w:tcPr>
            <w:tcW w:w="72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审批信息</w:t>
            </w:r>
          </w:p>
        </w:tc>
        <w:tc>
          <w:tcPr>
            <w:tcW w:w="3080"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●低收入家庭对象名单及相关信息</w:t>
            </w:r>
          </w:p>
        </w:tc>
        <w:tc>
          <w:tcPr>
            <w:tcW w:w="1759" w:type="dxa"/>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《国务院关于进一步加强和改进最低生活保障工作的意见》（国发〔2012〕45号）等相关政策法规文件</w:t>
            </w:r>
          </w:p>
        </w:tc>
        <w:tc>
          <w:tcPr>
            <w:tcW w:w="1786"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制定或获取信息之日起10个工作日内</w:t>
            </w:r>
          </w:p>
        </w:tc>
        <w:tc>
          <w:tcPr>
            <w:tcW w:w="1132"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公共服务办</w:t>
            </w:r>
          </w:p>
        </w:tc>
        <w:tc>
          <w:tcPr>
            <w:tcW w:w="1783" w:type="dxa"/>
            <w:vAlign w:val="center"/>
          </w:tcPr>
          <w:p>
            <w:pP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政府网站</w:t>
            </w:r>
          </w:p>
        </w:tc>
        <w:tc>
          <w:tcPr>
            <w:tcW w:w="644"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top"/>
          </w:tcPr>
          <w:p>
            <w:pPr>
              <w:jc w:val="left"/>
              <w:rPr>
                <w:rFonts w:hint="eastAsia" w:asciiTheme="minorEastAsia" w:hAnsiTheme="minorEastAsia" w:eastAsiaTheme="minorEastAsia" w:cstheme="minorEastAsia"/>
                <w:color w:val="000000"/>
                <w:sz w:val="18"/>
                <w:szCs w:val="18"/>
                <w:lang w:val="en-US" w:eastAsia="zh-CN"/>
              </w:rPr>
            </w:pPr>
          </w:p>
          <w:p>
            <w:pPr>
              <w:jc w:val="left"/>
              <w:rPr>
                <w:rFonts w:hint="eastAsia" w:asciiTheme="minorEastAsia" w:hAnsiTheme="minorEastAsia" w:eastAsiaTheme="minorEastAsia" w:cstheme="minorEastAsia"/>
                <w:color w:val="000000"/>
                <w:sz w:val="18"/>
                <w:szCs w:val="18"/>
                <w:lang w:val="en-US" w:eastAsia="zh-CN"/>
              </w:rPr>
            </w:pPr>
          </w:p>
          <w:p>
            <w:pPr>
              <w:jc w:val="left"/>
              <w:rPr>
                <w:rFonts w:hint="eastAsia" w:asciiTheme="minorEastAsia" w:hAnsiTheme="minorEastAsia" w:eastAsiaTheme="minorEastAsia" w:cstheme="minorEastAsia"/>
                <w:color w:val="000000"/>
                <w:sz w:val="18"/>
                <w:szCs w:val="18"/>
                <w:lang w:val="en-US" w:eastAsia="zh-CN"/>
              </w:rPr>
            </w:pPr>
          </w:p>
          <w:p>
            <w:pPr>
              <w:jc w:val="left"/>
              <w:rPr>
                <w:rFonts w:hint="eastAsia" w:asciiTheme="minorEastAsia" w:hAnsiTheme="minorEastAsia" w:eastAsiaTheme="minorEastAsia" w:cstheme="minorEastAsia"/>
                <w:color w:val="000000"/>
                <w:sz w:val="18"/>
                <w:szCs w:val="18"/>
                <w:lang w:val="en-US" w:eastAsia="zh-CN"/>
              </w:rPr>
            </w:pPr>
          </w:p>
          <w:p>
            <w:pPr>
              <w:jc w:val="left"/>
              <w:rPr>
                <w:rFonts w:hint="eastAsia" w:asciiTheme="minorEastAsia" w:hAnsiTheme="minorEastAsia" w:eastAsiaTheme="minorEastAsia" w:cstheme="minorEastAsia"/>
                <w:color w:val="000000"/>
                <w:sz w:val="18"/>
                <w:szCs w:val="18"/>
                <w:lang w:val="en-US" w:eastAsia="zh-CN"/>
              </w:rPr>
            </w:pP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18</w:t>
            </w:r>
          </w:p>
        </w:tc>
        <w:tc>
          <w:tcPr>
            <w:tcW w:w="720" w:type="dxa"/>
            <w:vMerge w:val="restart"/>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医疗救助</w:t>
            </w:r>
          </w:p>
        </w:tc>
        <w:tc>
          <w:tcPr>
            <w:tcW w:w="720" w:type="dxa"/>
            <w:vAlign w:val="center"/>
          </w:tcPr>
          <w:p>
            <w:pPr>
              <w:jc w:val="left"/>
              <w:rPr>
                <w:rFonts w:hint="eastAsia" w:asciiTheme="minorEastAsia" w:hAnsiTheme="minorEastAsia" w:eastAsiaTheme="minorEastAsia" w:cstheme="minorEastAsia"/>
                <w:color w:val="000000"/>
                <w:sz w:val="18"/>
                <w:szCs w:val="18"/>
                <w:lang w:val="en-US" w:eastAsia="zh-CN"/>
              </w:rPr>
            </w:pP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《东莞市困难家庭医疗救助暂行办法（修订）》（东府〔2020〕58号）</w:t>
            </w:r>
          </w:p>
        </w:tc>
        <w:tc>
          <w:tcPr>
            <w:tcW w:w="1759"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信息公开规定</w:t>
            </w:r>
          </w:p>
        </w:tc>
        <w:tc>
          <w:tcPr>
            <w:tcW w:w="1786" w:type="dxa"/>
            <w:vAlign w:val="center"/>
          </w:tcPr>
          <w:p>
            <w:pPr>
              <w:jc w:val="left"/>
              <w:rPr>
                <w:rFonts w:hint="eastAsia" w:asciiTheme="minorEastAsia" w:hAnsiTheme="minorEastAsia" w:eastAsiaTheme="minorEastAsia" w:cstheme="minorEastAsia"/>
                <w:color w:val="000000"/>
                <w:sz w:val="18"/>
                <w:szCs w:val="18"/>
                <w:lang w:val="en-US" w:eastAsia="zh-CN"/>
              </w:rPr>
            </w:pPr>
          </w:p>
        </w:tc>
        <w:tc>
          <w:tcPr>
            <w:tcW w:w="1132"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人社、医保分局</w:t>
            </w:r>
          </w:p>
        </w:tc>
        <w:tc>
          <w:tcPr>
            <w:tcW w:w="1783"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■政府政务公开栏</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■政务大厅</w:t>
            </w:r>
          </w:p>
          <w:p>
            <w:pPr>
              <w:jc w:val="left"/>
              <w:rPr>
                <w:rFonts w:hint="eastAsia" w:asciiTheme="minorEastAsia" w:hAnsiTheme="minorEastAsia" w:eastAsiaTheme="minorEastAsia" w:cstheme="minorEastAsia"/>
                <w:color w:val="000000"/>
                <w:sz w:val="18"/>
                <w:szCs w:val="18"/>
                <w:lang w:val="en-US" w:eastAsia="zh-CN"/>
              </w:rPr>
            </w:pPr>
          </w:p>
        </w:tc>
        <w:tc>
          <w:tcPr>
            <w:tcW w:w="644"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left"/>
              <w:rPr>
                <w:rFonts w:hint="eastAsia" w:asciiTheme="minorEastAsia" w:hAnsiTheme="minorEastAsia" w:eastAsiaTheme="minorEastAsia" w:cstheme="minorEastAsia"/>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top"/>
          </w:tcPr>
          <w:p>
            <w:pPr>
              <w:jc w:val="left"/>
              <w:rPr>
                <w:rFonts w:hint="eastAsia" w:asciiTheme="minorEastAsia" w:hAnsiTheme="minorEastAsia" w:eastAsiaTheme="minorEastAsia" w:cstheme="minorEastAsia"/>
                <w:color w:val="000000"/>
                <w:sz w:val="18"/>
                <w:szCs w:val="18"/>
                <w:lang w:val="en-US" w:eastAsia="zh-CN"/>
              </w:rPr>
            </w:pPr>
          </w:p>
        </w:tc>
        <w:tc>
          <w:tcPr>
            <w:tcW w:w="720" w:type="dxa"/>
            <w:vMerge w:val="continue"/>
            <w:vAlign w:val="center"/>
          </w:tcPr>
          <w:p>
            <w:pPr>
              <w:jc w:val="left"/>
              <w:rPr>
                <w:rFonts w:hint="eastAsia" w:asciiTheme="minorEastAsia" w:hAnsiTheme="minorEastAsia" w:eastAsiaTheme="minorEastAsia" w:cstheme="minorEastAsia"/>
                <w:color w:val="000000"/>
                <w:sz w:val="18"/>
                <w:szCs w:val="18"/>
              </w:rPr>
            </w:pPr>
          </w:p>
        </w:tc>
        <w:tc>
          <w:tcPr>
            <w:tcW w:w="72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办事指南</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办理事项、办理条件、救助标准    申请材料、办理流程、办理时间、地点、联系方式</w:t>
            </w:r>
          </w:p>
        </w:tc>
        <w:tc>
          <w:tcPr>
            <w:tcW w:w="1759"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《东莞市困难家庭医疗救助暂行办法（修订）》（东府〔2020〕58号）</w:t>
            </w:r>
          </w:p>
        </w:tc>
        <w:tc>
          <w:tcPr>
            <w:tcW w:w="1786" w:type="dxa"/>
            <w:vAlign w:val="center"/>
          </w:tcPr>
          <w:p>
            <w:pPr>
              <w:jc w:val="left"/>
              <w:rPr>
                <w:rFonts w:hint="eastAsia" w:asciiTheme="minorEastAsia" w:hAnsiTheme="minorEastAsia" w:eastAsiaTheme="minorEastAsia" w:cstheme="minorEastAsia"/>
                <w:color w:val="000000"/>
                <w:sz w:val="18"/>
                <w:szCs w:val="18"/>
                <w:lang w:val="en-US" w:eastAsia="zh-CN"/>
              </w:rPr>
            </w:pPr>
          </w:p>
        </w:tc>
        <w:tc>
          <w:tcPr>
            <w:tcW w:w="1132"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人社、医保分局</w:t>
            </w:r>
          </w:p>
        </w:tc>
        <w:tc>
          <w:tcPr>
            <w:tcW w:w="1783"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■政府政务公开栏</w:t>
            </w:r>
          </w:p>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■政务大厅                     ■社区公示栏（电子屏）</w:t>
            </w:r>
          </w:p>
        </w:tc>
        <w:tc>
          <w:tcPr>
            <w:tcW w:w="644"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left"/>
              <w:rPr>
                <w:rFonts w:hint="eastAsia" w:asciiTheme="minorEastAsia" w:hAnsiTheme="minorEastAsia" w:eastAsiaTheme="minorEastAsia" w:cstheme="minorEastAsia"/>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top"/>
          </w:tcPr>
          <w:p>
            <w:pPr>
              <w:jc w:val="left"/>
              <w:rPr>
                <w:rFonts w:hint="eastAsia" w:asciiTheme="minorEastAsia" w:hAnsiTheme="minorEastAsia" w:eastAsiaTheme="minorEastAsia" w:cstheme="minorEastAsia"/>
                <w:color w:val="000000"/>
                <w:sz w:val="18"/>
                <w:szCs w:val="18"/>
                <w:lang w:val="en-US" w:eastAsia="zh-CN"/>
              </w:rPr>
            </w:pPr>
          </w:p>
        </w:tc>
        <w:tc>
          <w:tcPr>
            <w:tcW w:w="720" w:type="dxa"/>
            <w:vMerge w:val="continue"/>
            <w:vAlign w:val="center"/>
          </w:tcPr>
          <w:p>
            <w:pPr>
              <w:jc w:val="left"/>
              <w:rPr>
                <w:rFonts w:hint="eastAsia" w:asciiTheme="minorEastAsia" w:hAnsiTheme="minorEastAsia" w:eastAsiaTheme="minorEastAsia" w:cstheme="minorEastAsia"/>
                <w:color w:val="000000"/>
                <w:sz w:val="18"/>
                <w:szCs w:val="18"/>
              </w:rPr>
            </w:pPr>
          </w:p>
        </w:tc>
        <w:tc>
          <w:tcPr>
            <w:tcW w:w="72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审核   审批   信息</w:t>
            </w:r>
          </w:p>
        </w:tc>
        <w:tc>
          <w:tcPr>
            <w:tcW w:w="3080"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审批公示、救助对象名单、救助金额</w:t>
            </w:r>
          </w:p>
        </w:tc>
        <w:tc>
          <w:tcPr>
            <w:tcW w:w="1759"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《东莞市困难家庭医疗救助暂行办法（修订）》（东府〔2020〕58号）</w:t>
            </w:r>
          </w:p>
        </w:tc>
        <w:tc>
          <w:tcPr>
            <w:tcW w:w="1786"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5日</w:t>
            </w:r>
          </w:p>
        </w:tc>
        <w:tc>
          <w:tcPr>
            <w:tcW w:w="1132"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人社、医保分局</w:t>
            </w:r>
          </w:p>
        </w:tc>
        <w:tc>
          <w:tcPr>
            <w:tcW w:w="1783" w:type="dxa"/>
            <w:vAlign w:val="center"/>
          </w:tcPr>
          <w:p>
            <w:pPr>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■政务大厅                     ■社区公示栏（电子屏）</w:t>
            </w:r>
          </w:p>
        </w:tc>
        <w:tc>
          <w:tcPr>
            <w:tcW w:w="644"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09" w:type="dxa"/>
            <w:vAlign w:val="center"/>
          </w:tcPr>
          <w:p>
            <w:pPr>
              <w:jc w:val="center"/>
              <w:rPr>
                <w:rFonts w:hint="eastAsia" w:asciiTheme="minorEastAsia" w:hAnsiTheme="minorEastAsia" w:eastAsiaTheme="minorEastAsia" w:cstheme="minorEastAsia"/>
                <w:color w:val="000000"/>
                <w:sz w:val="18"/>
                <w:szCs w:val="18"/>
              </w:rPr>
            </w:pPr>
          </w:p>
        </w:tc>
        <w:tc>
          <w:tcPr>
            <w:tcW w:w="546"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rPr>
              <w:t>√</w:t>
            </w:r>
          </w:p>
        </w:tc>
        <w:tc>
          <w:tcPr>
            <w:tcW w:w="804" w:type="dxa"/>
            <w:vAlign w:val="center"/>
          </w:tcPr>
          <w:p>
            <w:pPr>
              <w:jc w:val="center"/>
              <w:rPr>
                <w:rFonts w:hint="eastAsia" w:asciiTheme="minorEastAsia" w:hAnsiTheme="minorEastAsia" w:eastAsiaTheme="minorEastAsia" w:cstheme="minorEastAsia"/>
                <w:color w:val="000000"/>
                <w:sz w:val="18"/>
                <w:szCs w:val="18"/>
              </w:rPr>
            </w:pPr>
          </w:p>
        </w:tc>
        <w:tc>
          <w:tcPr>
            <w:tcW w:w="750" w:type="dxa"/>
            <w:vAlign w:val="center"/>
          </w:tcPr>
          <w:p>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777" w:type="dxa"/>
            <w:vAlign w:val="center"/>
          </w:tcPr>
          <w:p>
            <w:pPr>
              <w:jc w:val="left"/>
              <w:rPr>
                <w:rFonts w:hint="eastAsia" w:asciiTheme="minorEastAsia" w:hAnsiTheme="minorEastAsia" w:eastAsiaTheme="minorEastAsia" w:cstheme="minorEastAsia"/>
                <w:color w:val="000000"/>
                <w:sz w:val="18"/>
                <w:szCs w:val="18"/>
                <w:lang w:val="en-US" w:eastAsia="zh-CN"/>
              </w:rPr>
            </w:pPr>
          </w:p>
        </w:tc>
      </w:tr>
    </w:tbl>
    <w:p>
      <w:pPr>
        <w:rPr>
          <w:rFonts w:hint="eastAsia"/>
          <w:lang w:eastAsia="zh-CN"/>
        </w:rPr>
      </w:pPr>
    </w:p>
    <w:p>
      <w:pPr>
        <w:rPr>
          <w:rFonts w:hint="eastAsia"/>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85B8B"/>
    <w:rsid w:val="10486634"/>
    <w:rsid w:val="12485B8B"/>
    <w:rsid w:val="204616DA"/>
    <w:rsid w:val="259C5142"/>
    <w:rsid w:val="25DA211C"/>
    <w:rsid w:val="2B360842"/>
    <w:rsid w:val="37466978"/>
    <w:rsid w:val="3BCA2AAA"/>
    <w:rsid w:val="3EBA1977"/>
    <w:rsid w:val="4ACD7350"/>
    <w:rsid w:val="4BB3494E"/>
    <w:rsid w:val="4EA02AF2"/>
    <w:rsid w:val="4FE27813"/>
    <w:rsid w:val="573D395E"/>
    <w:rsid w:val="593A726D"/>
    <w:rsid w:val="5ACB51B7"/>
    <w:rsid w:val="5C5977FB"/>
    <w:rsid w:val="5EE97CE7"/>
    <w:rsid w:val="5FDF2BA8"/>
    <w:rsid w:val="69151035"/>
    <w:rsid w:val="72231873"/>
    <w:rsid w:val="77A750D1"/>
    <w:rsid w:val="786A1728"/>
    <w:rsid w:val="7ECD66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21"/>
    <w:basedOn w:val="4"/>
    <w:qFormat/>
    <w:uiPriority w:val="0"/>
    <w:rPr>
      <w:rFonts w:hint="default" w:ascii="Times New Roman" w:hAnsi="Times New Roman" w:cs="Times New Roman"/>
      <w:color w:val="000000"/>
      <w:sz w:val="24"/>
      <w:szCs w:val="24"/>
      <w:u w:val="none"/>
    </w:rPr>
  </w:style>
  <w:style w:type="character" w:customStyle="1" w:styleId="7">
    <w:name w:val="font61"/>
    <w:basedOn w:val="4"/>
    <w:qFormat/>
    <w:uiPriority w:val="0"/>
    <w:rPr>
      <w:rFonts w:hint="eastAsia" w:ascii="宋体" w:hAnsi="宋体" w:eastAsia="宋体" w:cs="宋体"/>
      <w:color w:val="000000"/>
      <w:sz w:val="24"/>
      <w:szCs w:val="24"/>
      <w:u w:val="none"/>
    </w:rPr>
  </w:style>
  <w:style w:type="character" w:customStyle="1" w:styleId="8">
    <w:name w:val="font71"/>
    <w:basedOn w:val="4"/>
    <w:qFormat/>
    <w:uiPriority w:val="0"/>
    <w:rPr>
      <w:rFonts w:hint="default" w:ascii="Times New Roman" w:hAnsi="Times New Roman" w:cs="Times New Roman"/>
      <w:color w:val="000000"/>
      <w:sz w:val="24"/>
      <w:szCs w:val="24"/>
      <w:u w:val="none"/>
    </w:rPr>
  </w:style>
  <w:style w:type="character" w:customStyle="1" w:styleId="9">
    <w:name w:val="font41"/>
    <w:basedOn w:val="4"/>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2020-12-23T10:27:00Z</dcterms:created>
  <dc:creator>Wennie</dc:creator>
  <cp:lastModifiedBy>俊辉</cp:lastModifiedBy>
  <cp:lastPrinted>2020-12-24T00:50:00Z</cp:lastPrinted>
  <dcterms:modified xsi:type="dcterms:W3CDTF">2023-01-06T08:21:00Z</dcterms:modified>
  <dc:title>（五）莞城街道社会救助领域基层政务公开标准目录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SaveFontToCloudKey">
    <vt:lpwstr>1151404776_cloud</vt:lpwstr>
  </property>
  <property fmtid="{D5CDD505-2E9C-101B-9397-08002B2CF9AE}" pid="4" name="ICV">
    <vt:lpwstr>A51F168CC74B49039AEF39E8D5F65B21</vt:lpwstr>
  </property>
</Properties>
</file>