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6E" w:rsidRDefault="008271AD">
      <w:pPr>
        <w:pStyle w:val="a6"/>
        <w:spacing w:before="0" w:beforeAutospacing="0" w:after="0" w:afterAutospacing="0"/>
        <w:rPr>
          <w:rFonts w:ascii="Times New Roman" w:eastAsia="仿宋_GB2312" w:hAnsi="Times New Roman" w:cs="Times New Roman"/>
        </w:rPr>
      </w:pPr>
      <w:r>
        <w:rPr>
          <w:rFonts w:ascii="Times New Roman" w:eastAsia="仿宋_GB2312" w:hAnsi="Times New Roman" w:cs="Times New Roman"/>
        </w:rPr>
        <w:t>注：</w:t>
      </w:r>
    </w:p>
    <w:p w:rsidR="00964D6E" w:rsidRDefault="008271AD">
      <w:pPr>
        <w:pStyle w:val="a6"/>
        <w:spacing w:before="0" w:beforeAutospacing="0" w:after="0" w:afterAutospacing="0"/>
        <w:rPr>
          <w:rFonts w:ascii="Times New Roman" w:eastAsia="仿宋_GB2312" w:hAnsi="Times New Roman" w:cs="Times New Roman"/>
        </w:rPr>
      </w:pPr>
      <w:r>
        <w:rPr>
          <w:rFonts w:ascii="Times New Roman" w:eastAsia="仿宋_GB2312" w:hAnsi="Times New Roman" w:cs="Times New Roman"/>
        </w:rPr>
        <w:t>1</w:t>
      </w:r>
      <w:r>
        <w:rPr>
          <w:rFonts w:ascii="Times New Roman" w:eastAsia="仿宋_GB2312" w:hAnsi="Times New Roman" w:cs="Times New Roman"/>
        </w:rPr>
        <w:t>、</w:t>
      </w:r>
      <w:r>
        <w:rPr>
          <w:rFonts w:ascii="Times New Roman" w:eastAsia="仿宋_GB2312" w:hAnsi="Times New Roman" w:cs="Times New Roman" w:hint="eastAsia"/>
        </w:rPr>
        <w:t>房地产开发企业在监管银行新开设监管账户后，在“</w:t>
      </w:r>
      <w:r>
        <w:rPr>
          <w:rFonts w:ascii="Times New Roman" w:eastAsia="仿宋_GB2312" w:hAnsi="Times New Roman" w:cs="Times New Roman" w:hint="eastAsia"/>
        </w:rPr>
        <w:t>东莞市商品房预售资金监管系统”上填报并提交《</w:t>
      </w:r>
      <w:r>
        <w:rPr>
          <w:rFonts w:ascii="Times New Roman" w:eastAsia="仿宋_GB2312" w:hAnsi="Times New Roman" w:cs="Times New Roman"/>
        </w:rPr>
        <w:t>商品房</w:t>
      </w:r>
      <w:r>
        <w:rPr>
          <w:rFonts w:ascii="Times New Roman" w:eastAsia="仿宋_GB2312" w:hAnsi="Times New Roman" w:cs="Times New Roman" w:hint="eastAsia"/>
        </w:rPr>
        <w:t>预售资金</w:t>
      </w:r>
      <w:r>
        <w:rPr>
          <w:rFonts w:ascii="Times New Roman" w:eastAsia="仿宋_GB2312" w:hAnsi="Times New Roman" w:cs="Times New Roman"/>
        </w:rPr>
        <w:t>监管协议书</w:t>
      </w:r>
      <w:r>
        <w:rPr>
          <w:rFonts w:ascii="Times New Roman" w:eastAsia="仿宋_GB2312" w:hAnsi="Times New Roman" w:cs="Times New Roman" w:hint="eastAsia"/>
        </w:rPr>
        <w:t>》</w:t>
      </w:r>
      <w:r>
        <w:rPr>
          <w:rFonts w:ascii="Times New Roman" w:eastAsia="仿宋_GB2312" w:hAnsi="Times New Roman" w:cs="Times New Roman" w:hint="eastAsia"/>
        </w:rPr>
        <w:t>，待住建部门审核通过后系统打印纸质协议书，再由各方签名盖章确认。</w:t>
      </w:r>
    </w:p>
    <w:p w:rsidR="00964D6E" w:rsidRDefault="008271AD">
      <w:pPr>
        <w:pStyle w:val="a6"/>
        <w:spacing w:before="0" w:beforeAutospacing="0" w:after="0" w:afterAutospacing="0"/>
        <w:jc w:val="both"/>
        <w:rPr>
          <w:rFonts w:ascii="Times New Roman" w:eastAsia="仿宋_GB2312" w:hAnsi="Times New Roman" w:cs="Times New Roman"/>
        </w:rPr>
      </w:pPr>
      <w:r>
        <w:rPr>
          <w:rFonts w:ascii="Times New Roman" w:eastAsia="仿宋_GB2312" w:hAnsi="Times New Roman" w:cs="Times New Roman"/>
        </w:rPr>
        <w:t>2</w:t>
      </w:r>
      <w:r>
        <w:rPr>
          <w:rFonts w:ascii="Times New Roman" w:eastAsia="仿宋_GB2312" w:hAnsi="Times New Roman" w:cs="Times New Roman"/>
        </w:rPr>
        <w:t>、丙方</w:t>
      </w:r>
      <w:r>
        <w:rPr>
          <w:rFonts w:ascii="Times New Roman" w:eastAsia="仿宋_GB2312" w:hAnsi="Times New Roman" w:cs="Times New Roman"/>
        </w:rPr>
        <w:t>“</w:t>
      </w:r>
      <w:r>
        <w:rPr>
          <w:rFonts w:ascii="Times New Roman" w:eastAsia="仿宋_GB2312" w:hAnsi="Times New Roman" w:cs="Times New Roman"/>
        </w:rPr>
        <w:t>房地产开发企业</w:t>
      </w:r>
      <w:r>
        <w:rPr>
          <w:rFonts w:ascii="Times New Roman" w:eastAsia="仿宋_GB2312" w:hAnsi="Times New Roman" w:cs="Times New Roman"/>
        </w:rPr>
        <w:t>”</w:t>
      </w:r>
      <w:r>
        <w:rPr>
          <w:rFonts w:ascii="Times New Roman" w:eastAsia="仿宋_GB2312" w:hAnsi="Times New Roman" w:cs="Times New Roman"/>
        </w:rPr>
        <w:t>指建设工程规划许可证上登记的已取得房地产开发企业资质的建设单位；若建设单位</w:t>
      </w:r>
      <w:r>
        <w:rPr>
          <w:rFonts w:ascii="Times New Roman" w:eastAsia="仿宋_GB2312" w:hAnsi="Times New Roman" w:cs="Times New Roman" w:hint="eastAsia"/>
        </w:rPr>
        <w:t>有</w:t>
      </w:r>
      <w:r>
        <w:rPr>
          <w:rFonts w:ascii="Times New Roman" w:eastAsia="仿宋_GB2312" w:hAnsi="Times New Roman" w:cs="Times New Roman"/>
        </w:rPr>
        <w:t>两家</w:t>
      </w:r>
      <w:r>
        <w:rPr>
          <w:rFonts w:ascii="Times New Roman" w:eastAsia="仿宋_GB2312" w:hAnsi="Times New Roman" w:cs="Times New Roman" w:hint="eastAsia"/>
        </w:rPr>
        <w:t>及以上</w:t>
      </w:r>
      <w:r>
        <w:rPr>
          <w:rFonts w:ascii="Times New Roman" w:eastAsia="仿宋_GB2312" w:hAnsi="Times New Roman" w:cs="Times New Roman"/>
        </w:rPr>
        <w:t>的</w:t>
      </w:r>
      <w:r>
        <w:rPr>
          <w:rFonts w:ascii="Times New Roman" w:eastAsia="仿宋_GB2312" w:hAnsi="Times New Roman" w:cs="Times New Roman" w:hint="eastAsia"/>
        </w:rPr>
        <w:t>应</w:t>
      </w:r>
      <w:r>
        <w:rPr>
          <w:rFonts w:ascii="Times New Roman" w:eastAsia="仿宋_GB2312" w:hAnsi="Times New Roman" w:cs="Times New Roman"/>
        </w:rPr>
        <w:t>并列为丙方，</w:t>
      </w:r>
      <w:r>
        <w:rPr>
          <w:rFonts w:ascii="Times New Roman" w:eastAsia="仿宋_GB2312" w:hAnsi="Times New Roman" w:cs="Times New Roman" w:hint="eastAsia"/>
        </w:rPr>
        <w:t>其中</w:t>
      </w:r>
      <w:r>
        <w:rPr>
          <w:rFonts w:ascii="Times New Roman" w:eastAsia="仿宋_GB2312" w:hAnsi="Times New Roman" w:cs="Times New Roman"/>
        </w:rPr>
        <w:t>监管账户</w:t>
      </w:r>
      <w:r>
        <w:rPr>
          <w:rFonts w:ascii="Times New Roman" w:eastAsia="仿宋_GB2312" w:hAnsi="Times New Roman" w:cs="Times New Roman" w:hint="eastAsia"/>
        </w:rPr>
        <w:t>应由具备房地产开发资质的企业</w:t>
      </w:r>
      <w:r>
        <w:rPr>
          <w:rFonts w:ascii="Times New Roman" w:eastAsia="仿宋_GB2312" w:hAnsi="Times New Roman" w:cs="Times New Roman"/>
        </w:rPr>
        <w:t>作为开户人。</w:t>
      </w:r>
    </w:p>
    <w:p w:rsidR="00964D6E" w:rsidRDefault="00964D6E">
      <w:pPr>
        <w:pStyle w:val="a6"/>
        <w:spacing w:before="0" w:beforeAutospacing="0" w:after="0" w:afterAutospacing="0"/>
        <w:ind w:leftChars="200" w:left="420"/>
        <w:jc w:val="both"/>
        <w:rPr>
          <w:rFonts w:ascii="Times New Roman" w:eastAsia="仿宋_GB2312" w:hAnsi="Times New Roman" w:cs="Times New Roman"/>
        </w:rPr>
      </w:pPr>
    </w:p>
    <w:p w:rsidR="00964D6E" w:rsidRDefault="008271AD">
      <w:pPr>
        <w:pStyle w:val="a6"/>
        <w:spacing w:before="0" w:beforeAutospacing="0" w:after="0" w:afterAutospacing="0"/>
        <w:jc w:val="center"/>
        <w:rPr>
          <w:rFonts w:ascii="Times New Roman" w:eastAsia="仿宋_GB2312" w:hAnsi="Times New Roman" w:cs="Times New Roman"/>
          <w:b/>
          <w:sz w:val="36"/>
          <w:szCs w:val="36"/>
        </w:rPr>
      </w:pPr>
      <w:r>
        <w:rPr>
          <w:rFonts w:ascii="Times New Roman" w:eastAsia="仿宋_GB2312" w:hAnsi="Times New Roman" w:cs="Times New Roman"/>
          <w:b/>
          <w:sz w:val="36"/>
          <w:szCs w:val="36"/>
        </w:rPr>
        <w:t>商品房预售</w:t>
      </w:r>
      <w:r>
        <w:rPr>
          <w:rFonts w:ascii="Times New Roman" w:eastAsia="仿宋_GB2312" w:hAnsi="Times New Roman" w:cs="Times New Roman" w:hint="eastAsia"/>
          <w:b/>
          <w:sz w:val="36"/>
          <w:szCs w:val="36"/>
        </w:rPr>
        <w:t>资金</w:t>
      </w:r>
      <w:r>
        <w:rPr>
          <w:rFonts w:ascii="Times New Roman" w:eastAsia="仿宋_GB2312" w:hAnsi="Times New Roman" w:cs="Times New Roman"/>
          <w:b/>
          <w:sz w:val="36"/>
          <w:szCs w:val="36"/>
        </w:rPr>
        <w:t>监管协议书</w:t>
      </w:r>
    </w:p>
    <w:p w:rsidR="00964D6E" w:rsidRDefault="008271AD">
      <w:pPr>
        <w:pStyle w:val="a6"/>
        <w:spacing w:before="0" w:beforeAutospacing="0" w:after="0" w:afterAutospacing="0"/>
        <w:jc w:val="center"/>
        <w:rPr>
          <w:rFonts w:ascii="Times New Roman" w:eastAsia="仿宋_GB2312" w:hAnsi="Times New Roman" w:cs="Times New Roman"/>
          <w:bCs/>
          <w:sz w:val="36"/>
          <w:szCs w:val="36"/>
        </w:rPr>
      </w:pPr>
      <w:r>
        <w:rPr>
          <w:rFonts w:ascii="Times New Roman" w:eastAsia="仿宋_GB2312" w:hAnsi="Times New Roman" w:cs="Times New Roman"/>
          <w:bCs/>
          <w:sz w:val="36"/>
          <w:szCs w:val="36"/>
        </w:rPr>
        <w:t>（</w:t>
      </w:r>
      <w:r>
        <w:rPr>
          <w:rFonts w:ascii="Times New Roman" w:eastAsia="仿宋_GB2312" w:hAnsi="Times New Roman" w:cs="Times New Roman"/>
          <w:bCs/>
          <w:sz w:val="36"/>
          <w:szCs w:val="36"/>
        </w:rPr>
        <w:t>2022</w:t>
      </w:r>
      <w:r>
        <w:rPr>
          <w:rFonts w:ascii="Times New Roman" w:eastAsia="仿宋_GB2312" w:hAnsi="Times New Roman" w:cs="Times New Roman"/>
          <w:bCs/>
          <w:sz w:val="36"/>
          <w:szCs w:val="36"/>
        </w:rPr>
        <w:t>示范文本）</w:t>
      </w:r>
    </w:p>
    <w:p w:rsidR="00964D6E" w:rsidRDefault="00964D6E">
      <w:pPr>
        <w:pStyle w:val="a6"/>
        <w:spacing w:before="0" w:beforeAutospacing="0" w:after="0" w:afterAutospacing="0"/>
        <w:rPr>
          <w:rFonts w:ascii="Times New Roman" w:eastAsia="仿宋_GB2312" w:hAnsi="Times New Roman" w:cs="Times New Roman"/>
          <w:sz w:val="28"/>
          <w:szCs w:val="28"/>
        </w:rPr>
      </w:pP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甲方：东莞市住房和城乡建设局</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（监管单位）</w:t>
      </w: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乙方：</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（银行机构）</w:t>
      </w: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丙方：</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（房地产开发企业）</w:t>
      </w:r>
    </w:p>
    <w:p w:rsidR="00964D6E" w:rsidRPr="0035763D" w:rsidRDefault="008271AD" w:rsidP="0035763D">
      <w:pPr>
        <w:spacing w:line="560" w:lineRule="exact"/>
        <w:ind w:firstLineChars="200" w:firstLine="560"/>
        <w:rPr>
          <w:rFonts w:ascii="Times New Roman" w:eastAsia="仿宋_GB2312" w:hAnsi="Times New Roman"/>
          <w:sz w:val="28"/>
          <w:szCs w:val="28"/>
        </w:rPr>
      </w:pPr>
      <w:r w:rsidRPr="0035763D">
        <w:rPr>
          <w:rFonts w:ascii="Times New Roman" w:eastAsia="仿宋_GB2312" w:hAnsi="Times New Roman"/>
          <w:sz w:val="28"/>
          <w:szCs w:val="28"/>
        </w:rPr>
        <w:t>为加强商品房</w:t>
      </w:r>
      <w:r w:rsidRPr="0035763D">
        <w:rPr>
          <w:rFonts w:ascii="Times New Roman" w:eastAsia="仿宋_GB2312" w:hAnsi="Times New Roman"/>
          <w:sz w:val="28"/>
          <w:szCs w:val="28"/>
        </w:rPr>
        <w:t>预售资金</w:t>
      </w:r>
      <w:r w:rsidRPr="0035763D">
        <w:rPr>
          <w:rFonts w:ascii="Times New Roman" w:eastAsia="仿宋_GB2312" w:hAnsi="Times New Roman"/>
          <w:sz w:val="28"/>
          <w:szCs w:val="28"/>
        </w:rPr>
        <w:t>监督管理，确保预售商品房工程建设顺利进行，保护交易双方的合法权益，根据《广东省商品房预售管理条例》和其他相关法律法规的规定，甲、乙、丙三方经协商，对位于</w:t>
      </w:r>
      <w:r w:rsidRPr="0035763D">
        <w:rPr>
          <w:rFonts w:ascii="Times New Roman" w:eastAsia="仿宋_GB2312" w:hAnsi="Times New Roman"/>
          <w:sz w:val="28"/>
          <w:szCs w:val="28"/>
          <w:u w:val="single"/>
        </w:rPr>
        <w:t>（自动获取《建设工程规划许可证》上建设位置）</w:t>
      </w:r>
      <w:r w:rsidRPr="0035763D">
        <w:rPr>
          <w:rFonts w:ascii="Times New Roman" w:eastAsia="仿宋_GB2312" w:hAnsi="Times New Roman"/>
          <w:sz w:val="28"/>
          <w:szCs w:val="28"/>
        </w:rPr>
        <w:t>地段，</w:t>
      </w:r>
      <w:r w:rsidRPr="0035763D">
        <w:rPr>
          <w:rFonts w:ascii="Times New Roman" w:eastAsia="仿宋_GB2312" w:hAnsi="Times New Roman"/>
          <w:sz w:val="28"/>
          <w:szCs w:val="28"/>
        </w:rPr>
        <w:t>楼宇</w:t>
      </w:r>
      <w:r w:rsidRPr="0035763D">
        <w:rPr>
          <w:rFonts w:ascii="Times New Roman" w:eastAsia="仿宋_GB2312" w:hAnsi="Times New Roman"/>
          <w:sz w:val="28"/>
          <w:szCs w:val="28"/>
        </w:rPr>
        <w:t>名称为</w:t>
      </w:r>
      <w:r w:rsidRPr="0035763D">
        <w:rPr>
          <w:rFonts w:ascii="Times New Roman" w:eastAsia="仿宋_GB2312" w:hAnsi="Times New Roman"/>
          <w:sz w:val="28"/>
          <w:szCs w:val="28"/>
          <w:u w:val="single"/>
        </w:rPr>
        <w:t>（自动获取《建设工程规划许可证》建设上项目名称）</w:t>
      </w:r>
      <w:r w:rsidRPr="0035763D">
        <w:rPr>
          <w:rFonts w:ascii="Times New Roman" w:eastAsia="仿宋_GB2312" w:hAnsi="Times New Roman"/>
          <w:sz w:val="28"/>
          <w:szCs w:val="28"/>
        </w:rPr>
        <w:t>的商品房项目（下称监管项目）</w:t>
      </w:r>
      <w:r w:rsidRPr="0035763D">
        <w:rPr>
          <w:rFonts w:ascii="Times New Roman" w:eastAsia="仿宋_GB2312" w:hAnsi="Times New Roman"/>
          <w:sz w:val="28"/>
          <w:szCs w:val="28"/>
        </w:rPr>
        <w:t>预售资金</w:t>
      </w:r>
      <w:r w:rsidRPr="0035763D">
        <w:rPr>
          <w:rFonts w:ascii="Times New Roman" w:eastAsia="仿宋_GB2312" w:hAnsi="Times New Roman"/>
          <w:sz w:val="28"/>
          <w:szCs w:val="28"/>
        </w:rPr>
        <w:t>监管事宜取得一致意见，达成如下协议：</w:t>
      </w:r>
    </w:p>
    <w:p w:rsidR="00964D6E" w:rsidRPr="0035763D" w:rsidRDefault="008271AD" w:rsidP="0035763D">
      <w:pPr>
        <w:pStyle w:val="a6"/>
        <w:numPr>
          <w:ilvl w:val="0"/>
          <w:numId w:val="1"/>
        </w:numPr>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t>协议三方的权利和义务</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甲方</w:t>
      </w:r>
      <w:r w:rsidRPr="0035763D">
        <w:rPr>
          <w:rFonts w:ascii="Times New Roman" w:eastAsia="仿宋_GB2312" w:hAnsi="Times New Roman" w:cs="Times New Roman"/>
          <w:sz w:val="28"/>
          <w:szCs w:val="28"/>
        </w:rPr>
        <w:t>依照</w:t>
      </w:r>
      <w:r w:rsidRPr="0035763D">
        <w:rPr>
          <w:rFonts w:ascii="Times New Roman" w:eastAsia="仿宋_GB2312" w:hAnsi="Times New Roman" w:cs="Times New Roman"/>
          <w:sz w:val="28"/>
          <w:szCs w:val="28"/>
        </w:rPr>
        <w:t>《广东省商品房预售管理条例》和其他相关法律法规、规章制度的规定，行使对监管项目商品房</w:t>
      </w:r>
      <w:r w:rsidRPr="0035763D">
        <w:rPr>
          <w:rFonts w:ascii="Times New Roman" w:eastAsia="仿宋_GB2312" w:hAnsi="Times New Roman" w:cs="Times New Roman"/>
          <w:sz w:val="28"/>
          <w:szCs w:val="28"/>
        </w:rPr>
        <w:t>预售资金</w:t>
      </w:r>
      <w:r w:rsidRPr="0035763D">
        <w:rPr>
          <w:rFonts w:ascii="Times New Roman" w:eastAsia="仿宋_GB2312" w:hAnsi="Times New Roman" w:cs="Times New Roman"/>
          <w:sz w:val="28"/>
          <w:szCs w:val="28"/>
        </w:rPr>
        <w:t>监管的权力，对商品房</w:t>
      </w:r>
      <w:r w:rsidRPr="0035763D">
        <w:rPr>
          <w:rFonts w:ascii="Times New Roman" w:eastAsia="仿宋_GB2312" w:hAnsi="Times New Roman" w:cs="Times New Roman"/>
          <w:sz w:val="28"/>
          <w:szCs w:val="28"/>
        </w:rPr>
        <w:t>预售资金</w:t>
      </w:r>
      <w:r w:rsidRPr="0035763D">
        <w:rPr>
          <w:rFonts w:ascii="Times New Roman" w:eastAsia="仿宋_GB2312" w:hAnsi="Times New Roman" w:cs="Times New Roman"/>
          <w:sz w:val="28"/>
          <w:szCs w:val="28"/>
        </w:rPr>
        <w:t>的</w:t>
      </w:r>
      <w:r w:rsidRPr="0035763D">
        <w:rPr>
          <w:rFonts w:ascii="Times New Roman" w:eastAsia="仿宋_GB2312" w:hAnsi="Times New Roman" w:cs="Times New Roman"/>
          <w:sz w:val="28"/>
          <w:szCs w:val="28"/>
        </w:rPr>
        <w:t>收存</w:t>
      </w:r>
      <w:r w:rsidRPr="0035763D">
        <w:rPr>
          <w:rFonts w:ascii="Times New Roman" w:eastAsia="仿宋_GB2312" w:hAnsi="Times New Roman" w:cs="Times New Roman"/>
          <w:sz w:val="28"/>
          <w:szCs w:val="28"/>
        </w:rPr>
        <w:t>和使用进行监管。</w:t>
      </w:r>
      <w:r w:rsidRPr="0035763D">
        <w:rPr>
          <w:rFonts w:ascii="Times New Roman" w:eastAsia="仿宋_GB2312" w:hAnsi="Times New Roman" w:cs="Times New Roman"/>
          <w:sz w:val="28"/>
          <w:szCs w:val="28"/>
        </w:rPr>
        <w:t>乙方配合甲方做好金融服务和资金风险监管，协助甲方构建</w:t>
      </w:r>
      <w:r w:rsidRPr="0035763D">
        <w:rPr>
          <w:rFonts w:ascii="Times New Roman" w:eastAsia="仿宋_GB2312" w:hAnsi="Times New Roman" w:cs="Times New Roman"/>
          <w:sz w:val="28"/>
          <w:szCs w:val="28"/>
        </w:rPr>
        <w:t>“</w:t>
      </w:r>
      <w:r w:rsidRPr="0035763D">
        <w:rPr>
          <w:rFonts w:ascii="Times New Roman" w:eastAsia="仿宋_GB2312" w:hAnsi="Times New Roman" w:cs="Times New Roman"/>
          <w:sz w:val="28"/>
          <w:szCs w:val="28"/>
        </w:rPr>
        <w:t>东莞市商品房预售资金监管系统</w:t>
      </w:r>
      <w:r w:rsidRPr="0035763D">
        <w:rPr>
          <w:rFonts w:ascii="Times New Roman" w:eastAsia="仿宋_GB2312" w:hAnsi="Times New Roman" w:cs="Times New Roman"/>
          <w:sz w:val="28"/>
          <w:szCs w:val="28"/>
        </w:rPr>
        <w:t>”</w:t>
      </w:r>
      <w:r w:rsidRPr="0035763D">
        <w:rPr>
          <w:rFonts w:ascii="Times New Roman" w:eastAsia="仿宋_GB2312" w:hAnsi="Times New Roman" w:cs="Times New Roman"/>
          <w:sz w:val="28"/>
          <w:szCs w:val="28"/>
        </w:rPr>
        <w:t>（下称资金监管系统）。丙方接受甲方监督管理，按相关法律法规要求收存和使用商品房预售资金，保障购房人的合法权益，按照商品房买卖合同约定的时间和要求，将预售商品房交付给购房人。</w:t>
      </w:r>
    </w:p>
    <w:p w:rsidR="00964D6E" w:rsidRPr="0035763D" w:rsidRDefault="008271AD" w:rsidP="0035763D">
      <w:pPr>
        <w:pStyle w:val="a6"/>
        <w:numPr>
          <w:ilvl w:val="0"/>
          <w:numId w:val="1"/>
        </w:numPr>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lastRenderedPageBreak/>
        <w:t>商品房</w:t>
      </w:r>
      <w:r w:rsidRPr="0035763D">
        <w:rPr>
          <w:rFonts w:ascii="Times New Roman" w:eastAsia="黑体" w:hAnsi="黑体" w:cs="Times New Roman"/>
          <w:sz w:val="28"/>
          <w:szCs w:val="28"/>
        </w:rPr>
        <w:t>预售资金</w:t>
      </w:r>
      <w:r w:rsidRPr="0035763D">
        <w:rPr>
          <w:rFonts w:ascii="Times New Roman" w:eastAsia="黑体" w:hAnsi="黑体" w:cs="Times New Roman"/>
          <w:sz w:val="28"/>
          <w:szCs w:val="28"/>
        </w:rPr>
        <w:t>监管账户</w:t>
      </w:r>
      <w:r w:rsidRPr="0035763D">
        <w:rPr>
          <w:rFonts w:ascii="Times New Roman" w:eastAsia="黑体" w:hAnsi="黑体" w:cs="Times New Roman"/>
          <w:sz w:val="28"/>
          <w:szCs w:val="28"/>
        </w:rPr>
        <w:t>设立</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丙方按照一个预售许可申请对应一个账户的原则开设商品房预售监管账户（下称监管账户），现在乙方新开设的监管账户为：</w:t>
      </w: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户</w:t>
      </w:r>
      <w:r w:rsidRPr="0035763D">
        <w:rPr>
          <w:rFonts w:ascii="Times New Roman" w:eastAsia="仿宋_GB2312" w:hAnsi="Times New Roman" w:cs="Times New Roman"/>
          <w:sz w:val="28"/>
          <w:szCs w:val="28"/>
        </w:rPr>
        <w:t>名：</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rPr>
        <w:t>，账号：</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u w:val="single"/>
        </w:rPr>
        <w:t xml:space="preserve">            </w:t>
      </w:r>
      <w:r w:rsidRPr="0035763D">
        <w:rPr>
          <w:rFonts w:ascii="Times New Roman" w:eastAsia="仿宋_GB2312" w:hAnsi="Times New Roman" w:cs="Times New Roman"/>
          <w:sz w:val="28"/>
          <w:szCs w:val="28"/>
        </w:rPr>
        <w:t>。</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乙方针对每套房屋在监管账户下分设</w:t>
      </w:r>
      <w:r w:rsidRPr="0035763D">
        <w:rPr>
          <w:rFonts w:ascii="Times New Roman" w:eastAsia="仿宋_GB2312" w:hAnsi="Times New Roman" w:cs="Times New Roman"/>
          <w:sz w:val="28"/>
          <w:szCs w:val="28"/>
        </w:rPr>
        <w:t>监管子账</w:t>
      </w:r>
      <w:r w:rsidRPr="0035763D">
        <w:rPr>
          <w:rFonts w:ascii="Times New Roman" w:eastAsia="仿宋_GB2312" w:hAnsi="Times New Roman" w:cs="Times New Roman"/>
          <w:sz w:val="28"/>
          <w:szCs w:val="28"/>
        </w:rPr>
        <w:t>户。</w:t>
      </w:r>
      <w:r w:rsidRPr="0035763D">
        <w:rPr>
          <w:rFonts w:ascii="Times New Roman" w:eastAsia="仿宋_GB2312" w:hAnsi="Times New Roman" w:cs="Times New Roman"/>
          <w:sz w:val="28"/>
          <w:szCs w:val="28"/>
        </w:rPr>
        <w:t>丙方预售监管项目所得</w:t>
      </w:r>
      <w:r w:rsidRPr="0035763D">
        <w:rPr>
          <w:rFonts w:ascii="Times New Roman" w:eastAsia="仿宋_GB2312" w:hAnsi="Times New Roman" w:cs="Times New Roman"/>
          <w:sz w:val="28"/>
          <w:szCs w:val="28"/>
        </w:rPr>
        <w:t>的</w:t>
      </w:r>
      <w:r w:rsidRPr="0035763D">
        <w:rPr>
          <w:rFonts w:ascii="Times New Roman" w:eastAsia="仿宋_GB2312" w:hAnsi="Times New Roman" w:cs="Times New Roman"/>
          <w:sz w:val="28"/>
          <w:szCs w:val="28"/>
        </w:rPr>
        <w:t>商品房</w:t>
      </w:r>
      <w:r w:rsidRPr="0035763D">
        <w:rPr>
          <w:rFonts w:ascii="Times New Roman" w:eastAsia="仿宋_GB2312" w:hAnsi="Times New Roman" w:cs="Times New Roman"/>
          <w:sz w:val="28"/>
          <w:szCs w:val="28"/>
        </w:rPr>
        <w:t>预售资金</w:t>
      </w:r>
      <w:r w:rsidRPr="0035763D">
        <w:rPr>
          <w:rFonts w:ascii="Times New Roman" w:eastAsia="仿宋_GB2312" w:hAnsi="Times New Roman" w:cs="Times New Roman"/>
          <w:sz w:val="28"/>
          <w:szCs w:val="28"/>
        </w:rPr>
        <w:t>（包括</w:t>
      </w:r>
      <w:r w:rsidRPr="0035763D">
        <w:rPr>
          <w:rFonts w:ascii="Times New Roman" w:eastAsia="仿宋_GB2312" w:hAnsi="Times New Roman" w:cs="Times New Roman"/>
          <w:sz w:val="28"/>
          <w:szCs w:val="28"/>
        </w:rPr>
        <w:t>定金</w:t>
      </w:r>
      <w:r w:rsidRPr="0035763D">
        <w:rPr>
          <w:rFonts w:ascii="Times New Roman" w:eastAsia="仿宋_GB2312" w:hAnsi="Times New Roman" w:cs="Times New Roman"/>
          <w:sz w:val="28"/>
          <w:szCs w:val="28"/>
        </w:rPr>
        <w:t>、首期款、分期付款、一次性付款和银行按揭贷款、住房公积金贷款等）必须全部存入</w:t>
      </w:r>
      <w:r w:rsidRPr="0035763D">
        <w:rPr>
          <w:rFonts w:ascii="Times New Roman" w:eastAsia="仿宋_GB2312" w:hAnsi="Times New Roman" w:cs="Times New Roman"/>
          <w:sz w:val="28"/>
          <w:szCs w:val="28"/>
        </w:rPr>
        <w:t>相应房屋的监管子账户</w:t>
      </w:r>
      <w:r w:rsidRPr="0035763D">
        <w:rPr>
          <w:rFonts w:ascii="Times New Roman" w:eastAsia="仿宋_GB2312" w:hAnsi="Times New Roman" w:cs="Times New Roman"/>
          <w:sz w:val="28"/>
          <w:szCs w:val="28"/>
        </w:rPr>
        <w:t>。</w:t>
      </w:r>
      <w:r w:rsidRPr="0035763D">
        <w:rPr>
          <w:rFonts w:ascii="Times New Roman" w:eastAsia="仿宋_GB2312" w:hAnsi="Times New Roman" w:cs="Times New Roman"/>
          <w:sz w:val="28"/>
          <w:szCs w:val="28"/>
        </w:rPr>
        <w:t>乙方</w:t>
      </w:r>
      <w:r w:rsidRPr="0035763D">
        <w:rPr>
          <w:rFonts w:ascii="Times New Roman" w:eastAsia="仿宋_GB2312" w:hAnsi="Times New Roman" w:cs="Times New Roman"/>
          <w:sz w:val="28"/>
          <w:szCs w:val="28"/>
        </w:rPr>
        <w:t>将</w:t>
      </w:r>
      <w:r w:rsidRPr="0035763D">
        <w:rPr>
          <w:rFonts w:ascii="Times New Roman" w:eastAsia="仿宋_GB2312" w:hAnsi="Times New Roman" w:cs="Times New Roman"/>
          <w:sz w:val="28"/>
          <w:szCs w:val="28"/>
        </w:rPr>
        <w:t>监管</w:t>
      </w:r>
      <w:r w:rsidRPr="0035763D">
        <w:rPr>
          <w:rFonts w:ascii="Times New Roman" w:eastAsia="仿宋_GB2312" w:hAnsi="Times New Roman" w:cs="Times New Roman"/>
          <w:sz w:val="28"/>
          <w:szCs w:val="28"/>
        </w:rPr>
        <w:t>子账</w:t>
      </w:r>
      <w:r w:rsidRPr="0035763D">
        <w:rPr>
          <w:rFonts w:ascii="Times New Roman" w:eastAsia="仿宋_GB2312" w:hAnsi="Times New Roman" w:cs="Times New Roman"/>
          <w:sz w:val="28"/>
          <w:szCs w:val="28"/>
        </w:rPr>
        <w:t>户</w:t>
      </w:r>
      <w:r w:rsidRPr="0035763D">
        <w:rPr>
          <w:rFonts w:ascii="Times New Roman" w:eastAsia="仿宋_GB2312" w:hAnsi="Times New Roman" w:cs="Times New Roman"/>
          <w:sz w:val="28"/>
          <w:szCs w:val="28"/>
        </w:rPr>
        <w:t>资金归集到</w:t>
      </w:r>
      <w:r w:rsidRPr="0035763D">
        <w:rPr>
          <w:rFonts w:ascii="Times New Roman" w:eastAsia="仿宋_GB2312" w:hAnsi="Times New Roman" w:cs="Times New Roman"/>
          <w:sz w:val="28"/>
          <w:szCs w:val="28"/>
        </w:rPr>
        <w:t>监管账户中，监管</w:t>
      </w:r>
      <w:r w:rsidRPr="0035763D">
        <w:rPr>
          <w:rFonts w:ascii="Times New Roman" w:eastAsia="仿宋_GB2312" w:hAnsi="Times New Roman" w:cs="Times New Roman"/>
          <w:sz w:val="28"/>
          <w:szCs w:val="28"/>
        </w:rPr>
        <w:t>子</w:t>
      </w:r>
      <w:r w:rsidRPr="0035763D">
        <w:rPr>
          <w:rFonts w:ascii="Times New Roman" w:eastAsia="仿宋_GB2312" w:hAnsi="Times New Roman" w:cs="Times New Roman"/>
          <w:sz w:val="28"/>
          <w:szCs w:val="28"/>
        </w:rPr>
        <w:t>账户</w:t>
      </w:r>
      <w:r w:rsidRPr="0035763D">
        <w:rPr>
          <w:rFonts w:ascii="Times New Roman" w:eastAsia="仿宋_GB2312" w:hAnsi="Times New Roman" w:cs="Times New Roman"/>
          <w:sz w:val="28"/>
          <w:szCs w:val="28"/>
        </w:rPr>
        <w:t>仅用于</w:t>
      </w:r>
      <w:r w:rsidRPr="0035763D">
        <w:rPr>
          <w:rFonts w:ascii="Times New Roman" w:eastAsia="仿宋_GB2312" w:hAnsi="Times New Roman" w:cs="Times New Roman"/>
          <w:sz w:val="28"/>
          <w:szCs w:val="28"/>
        </w:rPr>
        <w:t>收存预售资金</w:t>
      </w:r>
      <w:r w:rsidRPr="0035763D">
        <w:rPr>
          <w:rFonts w:ascii="Times New Roman" w:eastAsia="仿宋_GB2312" w:hAnsi="Times New Roman" w:cs="Times New Roman"/>
          <w:sz w:val="28"/>
          <w:szCs w:val="28"/>
        </w:rPr>
        <w:t>、退</w:t>
      </w:r>
      <w:r w:rsidRPr="0035763D">
        <w:rPr>
          <w:rFonts w:ascii="Times New Roman" w:eastAsia="仿宋_GB2312" w:hAnsi="Times New Roman" w:cs="Times New Roman"/>
          <w:sz w:val="28"/>
          <w:szCs w:val="28"/>
        </w:rPr>
        <w:t>房</w:t>
      </w:r>
      <w:r w:rsidRPr="0035763D">
        <w:rPr>
          <w:rFonts w:ascii="Times New Roman" w:eastAsia="仿宋_GB2312" w:hAnsi="Times New Roman" w:cs="Times New Roman"/>
          <w:sz w:val="28"/>
          <w:szCs w:val="28"/>
        </w:rPr>
        <w:t>款</w:t>
      </w:r>
      <w:r w:rsidRPr="0035763D">
        <w:rPr>
          <w:rFonts w:ascii="Times New Roman" w:eastAsia="仿宋_GB2312" w:hAnsi="Times New Roman" w:cs="Times New Roman"/>
          <w:sz w:val="28"/>
          <w:szCs w:val="28"/>
        </w:rPr>
        <w:t>及关联房屋，不</w:t>
      </w:r>
      <w:r w:rsidRPr="0035763D">
        <w:rPr>
          <w:rFonts w:ascii="Times New Roman" w:eastAsia="仿宋_GB2312" w:hAnsi="Times New Roman" w:cs="Times New Roman"/>
          <w:sz w:val="28"/>
          <w:szCs w:val="28"/>
        </w:rPr>
        <w:t>用于丙方申请支取</w:t>
      </w:r>
      <w:r w:rsidRPr="0035763D">
        <w:rPr>
          <w:rFonts w:ascii="Times New Roman" w:eastAsia="仿宋_GB2312" w:hAnsi="Times New Roman" w:cs="Times New Roman"/>
          <w:sz w:val="28"/>
          <w:szCs w:val="28"/>
        </w:rPr>
        <w:t>预售资金使用</w:t>
      </w:r>
      <w:r w:rsidRPr="0035763D">
        <w:rPr>
          <w:rFonts w:ascii="Times New Roman" w:eastAsia="仿宋_GB2312" w:hAnsi="Times New Roman" w:cs="Times New Roman"/>
          <w:sz w:val="28"/>
          <w:szCs w:val="28"/>
        </w:rPr>
        <w:t>。</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bookmarkStart w:id="0" w:name="_GoBack"/>
      <w:bookmarkEnd w:id="0"/>
      <w:r w:rsidRPr="0035763D">
        <w:rPr>
          <w:rFonts w:ascii="Times New Roman" w:eastAsia="仿宋_GB2312" w:hAnsi="Times New Roman" w:cs="Times New Roman"/>
          <w:sz w:val="28"/>
          <w:szCs w:val="28"/>
        </w:rPr>
        <w:t>甲方应在</w:t>
      </w:r>
      <w:r w:rsidRPr="0035763D">
        <w:rPr>
          <w:rFonts w:ascii="Times New Roman" w:eastAsia="仿宋_GB2312" w:hAnsi="Times New Roman" w:cs="Times New Roman"/>
          <w:sz w:val="28"/>
          <w:szCs w:val="28"/>
        </w:rPr>
        <w:t>《商品房预售许可证》上载明监管账户信息，并在东莞建设网上公示；</w:t>
      </w:r>
      <w:r w:rsidRPr="0035763D">
        <w:rPr>
          <w:rFonts w:ascii="Times New Roman" w:eastAsia="仿宋_GB2312" w:hAnsi="Times New Roman" w:cs="Times New Roman"/>
          <w:sz w:val="28"/>
          <w:szCs w:val="28"/>
        </w:rPr>
        <w:t>丙方、乙方应分别在《商品房买卖合同》、《商品房抵押合同》上载明监管账户、监管子账户等信息及明确</w:t>
      </w:r>
      <w:r w:rsidRPr="0035763D">
        <w:rPr>
          <w:rFonts w:ascii="Times New Roman" w:eastAsia="仿宋_GB2312" w:hAnsi="Times New Roman" w:cs="Times New Roman"/>
          <w:sz w:val="28"/>
          <w:szCs w:val="28"/>
        </w:rPr>
        <w:t>监管项目所得</w:t>
      </w:r>
      <w:r w:rsidRPr="0035763D">
        <w:rPr>
          <w:rFonts w:ascii="Times New Roman" w:eastAsia="仿宋_GB2312" w:hAnsi="Times New Roman" w:cs="Times New Roman"/>
          <w:sz w:val="28"/>
          <w:szCs w:val="28"/>
        </w:rPr>
        <w:t>的商品房预售资金应当全部存入相应房屋的监管子账户中。</w:t>
      </w:r>
    </w:p>
    <w:p w:rsidR="00964D6E" w:rsidRPr="0035763D" w:rsidRDefault="008271AD" w:rsidP="0035763D">
      <w:pPr>
        <w:pStyle w:val="a6"/>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t>三</w:t>
      </w:r>
      <w:r w:rsidRPr="0035763D">
        <w:rPr>
          <w:rFonts w:ascii="Times New Roman" w:eastAsia="黑体" w:hAnsi="黑体" w:cs="Times New Roman"/>
          <w:sz w:val="28"/>
          <w:szCs w:val="28"/>
        </w:rPr>
        <w:t>、</w:t>
      </w:r>
      <w:r w:rsidRPr="0035763D">
        <w:rPr>
          <w:rFonts w:ascii="Times New Roman" w:eastAsia="黑体" w:hAnsi="黑体" w:cs="Times New Roman"/>
          <w:sz w:val="28"/>
          <w:szCs w:val="28"/>
        </w:rPr>
        <w:t>商品房</w:t>
      </w:r>
      <w:r w:rsidRPr="0035763D">
        <w:rPr>
          <w:rFonts w:ascii="Times New Roman" w:eastAsia="黑体" w:hAnsi="黑体" w:cs="Times New Roman"/>
          <w:sz w:val="28"/>
          <w:szCs w:val="28"/>
        </w:rPr>
        <w:t>预售资金</w:t>
      </w:r>
      <w:r w:rsidRPr="0035763D">
        <w:rPr>
          <w:rFonts w:ascii="Times New Roman" w:eastAsia="黑体" w:hAnsi="黑体" w:cs="Times New Roman"/>
          <w:sz w:val="28"/>
          <w:szCs w:val="28"/>
        </w:rPr>
        <w:t>使用申请</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丙方申请使用</w:t>
      </w:r>
      <w:r w:rsidRPr="0035763D">
        <w:rPr>
          <w:rFonts w:ascii="Times New Roman" w:eastAsia="仿宋_GB2312" w:hAnsi="Times New Roman" w:cs="Times New Roman"/>
          <w:sz w:val="28"/>
          <w:szCs w:val="28"/>
        </w:rPr>
        <w:t>商品房</w:t>
      </w:r>
      <w:r w:rsidRPr="0035763D">
        <w:rPr>
          <w:rFonts w:ascii="Times New Roman" w:eastAsia="仿宋_GB2312" w:hAnsi="Times New Roman" w:cs="Times New Roman"/>
          <w:sz w:val="28"/>
          <w:szCs w:val="28"/>
        </w:rPr>
        <w:t>预售资金</w:t>
      </w:r>
      <w:r w:rsidRPr="0035763D">
        <w:rPr>
          <w:rFonts w:ascii="Times New Roman" w:eastAsia="仿宋_GB2312" w:hAnsi="Times New Roman" w:cs="Times New Roman"/>
          <w:sz w:val="28"/>
          <w:szCs w:val="28"/>
        </w:rPr>
        <w:t>时，应</w:t>
      </w:r>
      <w:r w:rsidRPr="0035763D">
        <w:rPr>
          <w:rFonts w:ascii="Times New Roman" w:eastAsia="仿宋_GB2312" w:hAnsi="Times New Roman" w:cs="Times New Roman"/>
          <w:bCs/>
          <w:sz w:val="28"/>
          <w:szCs w:val="28"/>
        </w:rPr>
        <w:t>根据</w:t>
      </w:r>
      <w:r w:rsidRPr="0035763D">
        <w:rPr>
          <w:rFonts w:ascii="Times New Roman" w:eastAsia="仿宋_GB2312" w:hAnsi="Times New Roman" w:cs="Times New Roman"/>
          <w:bCs/>
          <w:sz w:val="28"/>
          <w:szCs w:val="28"/>
        </w:rPr>
        <w:t>法律法规和《</w:t>
      </w:r>
      <w:r w:rsidRPr="0035763D">
        <w:rPr>
          <w:rFonts w:ascii="Times New Roman" w:eastAsia="仿宋_GB2312" w:hAnsi="Times New Roman" w:cs="Times New Roman"/>
          <w:bCs/>
          <w:sz w:val="28"/>
          <w:szCs w:val="28"/>
        </w:rPr>
        <w:t>东莞市住房和城乡建设局关于进一步规范商品房预售资金收存和使用管理的通知</w:t>
      </w:r>
      <w:r w:rsidRPr="0035763D">
        <w:rPr>
          <w:rFonts w:ascii="Times New Roman" w:eastAsia="仿宋_GB2312" w:hAnsi="Times New Roman" w:cs="Times New Roman"/>
          <w:bCs/>
          <w:sz w:val="28"/>
          <w:szCs w:val="28"/>
        </w:rPr>
        <w:t>》（</w:t>
      </w:r>
      <w:r w:rsidRPr="0035763D">
        <w:rPr>
          <w:rFonts w:ascii="Times New Roman" w:eastAsia="仿宋_GB2312" w:hAnsi="Times New Roman" w:cs="Times New Roman"/>
          <w:bCs/>
          <w:sz w:val="28"/>
          <w:szCs w:val="28"/>
        </w:rPr>
        <w:t>东建房〔</w:t>
      </w:r>
      <w:r w:rsidRPr="0035763D">
        <w:rPr>
          <w:rFonts w:ascii="Times New Roman" w:eastAsia="仿宋_GB2312" w:hAnsi="Times New Roman" w:cs="Times New Roman"/>
          <w:bCs/>
          <w:sz w:val="28"/>
          <w:szCs w:val="28"/>
        </w:rPr>
        <w:t>2022</w:t>
      </w:r>
      <w:r w:rsidRPr="0035763D">
        <w:rPr>
          <w:rFonts w:ascii="Times New Roman" w:eastAsia="仿宋_GB2312" w:hAnsi="Times New Roman" w:cs="Times New Roman"/>
          <w:bCs/>
          <w:sz w:val="28"/>
          <w:szCs w:val="28"/>
        </w:rPr>
        <w:t>〕</w:t>
      </w:r>
      <w:r w:rsidRPr="0035763D">
        <w:rPr>
          <w:rFonts w:ascii="Times New Roman" w:eastAsia="仿宋_GB2312" w:hAnsi="Times New Roman" w:cs="Times New Roman"/>
          <w:bCs/>
          <w:sz w:val="28"/>
          <w:szCs w:val="28"/>
        </w:rPr>
        <w:t>21</w:t>
      </w:r>
      <w:r w:rsidRPr="0035763D">
        <w:rPr>
          <w:rFonts w:ascii="Times New Roman" w:eastAsia="仿宋_GB2312" w:hAnsi="Times New Roman" w:cs="Times New Roman"/>
          <w:bCs/>
          <w:sz w:val="28"/>
          <w:szCs w:val="28"/>
        </w:rPr>
        <w:t>号</w:t>
      </w:r>
      <w:r w:rsidRPr="0035763D">
        <w:rPr>
          <w:rFonts w:ascii="Times New Roman" w:eastAsia="仿宋_GB2312" w:hAnsi="Times New Roman" w:cs="Times New Roman"/>
          <w:bCs/>
          <w:sz w:val="28"/>
          <w:szCs w:val="28"/>
        </w:rPr>
        <w:t>）</w:t>
      </w:r>
      <w:r w:rsidRPr="0035763D">
        <w:rPr>
          <w:rFonts w:ascii="Times New Roman" w:eastAsia="仿宋_GB2312" w:hAnsi="Times New Roman" w:cs="Times New Roman"/>
          <w:bCs/>
          <w:sz w:val="28"/>
          <w:szCs w:val="28"/>
        </w:rPr>
        <w:t>等</w:t>
      </w:r>
      <w:r w:rsidRPr="0035763D">
        <w:rPr>
          <w:rFonts w:ascii="Times New Roman" w:eastAsia="仿宋_GB2312" w:hAnsi="Times New Roman" w:cs="Times New Roman"/>
          <w:bCs/>
          <w:sz w:val="28"/>
          <w:szCs w:val="28"/>
        </w:rPr>
        <w:t>文件规定</w:t>
      </w:r>
      <w:r w:rsidRPr="0035763D">
        <w:rPr>
          <w:rFonts w:ascii="Times New Roman" w:eastAsia="仿宋_GB2312" w:hAnsi="Times New Roman" w:cs="Times New Roman"/>
          <w:sz w:val="28"/>
          <w:szCs w:val="28"/>
        </w:rPr>
        <w:t>提供相关证明材</w:t>
      </w:r>
      <w:r w:rsidRPr="0035763D">
        <w:rPr>
          <w:rFonts w:ascii="Times New Roman" w:eastAsia="仿宋_GB2312" w:hAnsi="Times New Roman" w:cs="Times New Roman"/>
          <w:sz w:val="28"/>
          <w:szCs w:val="28"/>
        </w:rPr>
        <w:t>料，具体申请资料和办事要求详见东莞建设网上公示的</w:t>
      </w:r>
      <w:r w:rsidRPr="0035763D">
        <w:rPr>
          <w:rFonts w:ascii="Times New Roman" w:eastAsia="仿宋_GB2312" w:hAnsi="Times New Roman" w:cs="Times New Roman"/>
          <w:sz w:val="28"/>
          <w:szCs w:val="28"/>
        </w:rPr>
        <w:t>“</w:t>
      </w:r>
      <w:hyperlink r:id="rId8" w:tgtFrame="_blank" w:history="1">
        <w:r w:rsidRPr="0035763D">
          <w:rPr>
            <w:rStyle w:val="aa"/>
            <w:rFonts w:ascii="Times New Roman" w:eastAsia="仿宋_GB2312" w:hAnsi="Times New Roman" w:cs="Times New Roman"/>
            <w:color w:val="auto"/>
            <w:sz w:val="28"/>
            <w:szCs w:val="28"/>
          </w:rPr>
          <w:t>商品房</w:t>
        </w:r>
        <w:r w:rsidRPr="0035763D">
          <w:rPr>
            <w:rStyle w:val="aa"/>
            <w:rFonts w:ascii="Times New Roman" w:eastAsia="仿宋_GB2312" w:hAnsi="Times New Roman" w:cs="Times New Roman"/>
            <w:color w:val="auto"/>
            <w:sz w:val="28"/>
            <w:szCs w:val="28"/>
          </w:rPr>
          <w:t>预售资金使用核准</w:t>
        </w:r>
      </w:hyperlink>
      <w:r w:rsidRPr="0035763D">
        <w:rPr>
          <w:rFonts w:ascii="Times New Roman" w:eastAsia="仿宋_GB2312" w:hAnsi="Times New Roman" w:cs="Times New Roman"/>
          <w:sz w:val="28"/>
          <w:szCs w:val="28"/>
        </w:rPr>
        <w:t>”</w:t>
      </w:r>
      <w:r w:rsidRPr="0035763D">
        <w:rPr>
          <w:rStyle w:val="aa"/>
          <w:rFonts w:ascii="Times New Roman" w:eastAsia="仿宋_GB2312" w:hAnsi="Times New Roman" w:cs="Times New Roman"/>
          <w:color w:val="auto"/>
          <w:sz w:val="28"/>
          <w:szCs w:val="28"/>
        </w:rPr>
        <w:t>事项指南</w:t>
      </w:r>
      <w:r w:rsidRPr="0035763D">
        <w:rPr>
          <w:rFonts w:ascii="Times New Roman" w:eastAsia="仿宋_GB2312" w:hAnsi="Times New Roman" w:cs="Times New Roman"/>
          <w:sz w:val="28"/>
          <w:szCs w:val="28"/>
        </w:rPr>
        <w:t>。符合</w:t>
      </w:r>
      <w:r w:rsidRPr="0035763D">
        <w:rPr>
          <w:rFonts w:ascii="Times New Roman" w:eastAsia="仿宋_GB2312" w:hAnsi="Times New Roman" w:cs="Times New Roman"/>
          <w:sz w:val="28"/>
          <w:szCs w:val="28"/>
        </w:rPr>
        <w:t>预售资金</w:t>
      </w:r>
      <w:r w:rsidRPr="0035763D">
        <w:rPr>
          <w:rFonts w:ascii="Times New Roman" w:eastAsia="仿宋_GB2312" w:hAnsi="Times New Roman" w:cs="Times New Roman"/>
          <w:sz w:val="28"/>
          <w:szCs w:val="28"/>
        </w:rPr>
        <w:t>使用条件的，甲方</w:t>
      </w:r>
      <w:r w:rsidRPr="0035763D">
        <w:rPr>
          <w:rFonts w:ascii="Times New Roman" w:eastAsia="仿宋_GB2312" w:hAnsi="Times New Roman" w:cs="Times New Roman"/>
          <w:sz w:val="28"/>
          <w:szCs w:val="28"/>
        </w:rPr>
        <w:t>将出具</w:t>
      </w:r>
      <w:r w:rsidRPr="0035763D">
        <w:rPr>
          <w:rFonts w:ascii="Times New Roman" w:eastAsia="仿宋_GB2312" w:hAnsi="Times New Roman" w:cs="Times New Roman"/>
          <w:sz w:val="28"/>
          <w:szCs w:val="28"/>
        </w:rPr>
        <w:t>商品房预售资金拨付单</w:t>
      </w:r>
      <w:r w:rsidRPr="0035763D">
        <w:rPr>
          <w:rFonts w:ascii="Times New Roman" w:eastAsia="仿宋_GB2312" w:hAnsi="Times New Roman" w:cs="Times New Roman"/>
          <w:sz w:val="28"/>
          <w:szCs w:val="28"/>
        </w:rPr>
        <w:t>给丙方。丙方</w:t>
      </w:r>
      <w:r w:rsidRPr="0035763D">
        <w:rPr>
          <w:rFonts w:ascii="Times New Roman" w:eastAsia="仿宋_GB2312" w:hAnsi="Times New Roman" w:cs="Times New Roman"/>
          <w:sz w:val="28"/>
          <w:szCs w:val="28"/>
        </w:rPr>
        <w:t>凭</w:t>
      </w:r>
      <w:r w:rsidRPr="0035763D">
        <w:rPr>
          <w:rFonts w:ascii="Times New Roman" w:eastAsia="仿宋_GB2312" w:hAnsi="Times New Roman" w:cs="Times New Roman"/>
          <w:sz w:val="28"/>
          <w:szCs w:val="28"/>
        </w:rPr>
        <w:t>该</w:t>
      </w:r>
      <w:r w:rsidRPr="0035763D">
        <w:rPr>
          <w:rFonts w:ascii="Times New Roman" w:eastAsia="仿宋_GB2312" w:hAnsi="Times New Roman" w:cs="Times New Roman"/>
          <w:sz w:val="28"/>
          <w:szCs w:val="28"/>
        </w:rPr>
        <w:t>拨付单到</w:t>
      </w:r>
      <w:r w:rsidRPr="0035763D">
        <w:rPr>
          <w:rFonts w:ascii="Times New Roman" w:eastAsia="仿宋_GB2312" w:hAnsi="Times New Roman" w:cs="Times New Roman"/>
          <w:sz w:val="28"/>
          <w:szCs w:val="28"/>
        </w:rPr>
        <w:t>乙方</w:t>
      </w:r>
      <w:r w:rsidRPr="0035763D">
        <w:rPr>
          <w:rFonts w:ascii="Times New Roman" w:eastAsia="仿宋_GB2312" w:hAnsi="Times New Roman" w:cs="Times New Roman"/>
          <w:sz w:val="28"/>
          <w:szCs w:val="28"/>
        </w:rPr>
        <w:t>取款，</w:t>
      </w:r>
      <w:r w:rsidRPr="0035763D">
        <w:rPr>
          <w:rFonts w:ascii="Times New Roman" w:eastAsia="仿宋_GB2312" w:hAnsi="Times New Roman" w:cs="Times New Roman"/>
          <w:sz w:val="28"/>
          <w:szCs w:val="28"/>
        </w:rPr>
        <w:t>乙方须通过资金监管系统核实</w:t>
      </w:r>
      <w:r w:rsidRPr="0035763D">
        <w:rPr>
          <w:rFonts w:ascii="Times New Roman" w:eastAsia="仿宋_GB2312" w:hAnsi="Times New Roman" w:cs="Times New Roman"/>
          <w:sz w:val="28"/>
          <w:szCs w:val="28"/>
        </w:rPr>
        <w:t>拨付单</w:t>
      </w:r>
      <w:r w:rsidRPr="0035763D">
        <w:rPr>
          <w:rFonts w:ascii="Times New Roman" w:eastAsia="仿宋_GB2312" w:hAnsi="Times New Roman" w:cs="Times New Roman"/>
          <w:sz w:val="28"/>
          <w:szCs w:val="28"/>
        </w:rPr>
        <w:t>的</w:t>
      </w:r>
      <w:r w:rsidRPr="0035763D">
        <w:rPr>
          <w:rFonts w:ascii="Times New Roman" w:eastAsia="仿宋_GB2312" w:hAnsi="Times New Roman" w:cs="Times New Roman"/>
          <w:sz w:val="28"/>
          <w:szCs w:val="28"/>
        </w:rPr>
        <w:t>真伪，确认无误后办理拨款业务。</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丙方在</w:t>
      </w:r>
      <w:r w:rsidRPr="0035763D">
        <w:rPr>
          <w:rFonts w:ascii="Times New Roman" w:eastAsia="仿宋_GB2312" w:hAnsi="Times New Roman" w:cs="Times New Roman"/>
          <w:sz w:val="28"/>
          <w:szCs w:val="28"/>
        </w:rPr>
        <w:t>监管</w:t>
      </w:r>
      <w:r w:rsidRPr="0035763D">
        <w:rPr>
          <w:rFonts w:ascii="Times New Roman" w:eastAsia="仿宋_GB2312" w:hAnsi="Times New Roman" w:cs="Times New Roman"/>
          <w:sz w:val="28"/>
          <w:szCs w:val="28"/>
        </w:rPr>
        <w:t>项目完成房屋所有权首次登记前</w:t>
      </w:r>
      <w:r w:rsidRPr="0035763D">
        <w:rPr>
          <w:rFonts w:ascii="Times New Roman" w:eastAsia="仿宋_GB2312" w:hAnsi="Times New Roman" w:cs="Times New Roman"/>
          <w:sz w:val="28"/>
          <w:szCs w:val="28"/>
        </w:rPr>
        <w:t>，监管额度内的资金应当专款专用，只能</w:t>
      </w:r>
      <w:r w:rsidRPr="0035763D">
        <w:rPr>
          <w:rFonts w:ascii="Times New Roman" w:eastAsia="仿宋_GB2312" w:hAnsi="Times New Roman" w:cs="Times New Roman"/>
          <w:sz w:val="28"/>
          <w:szCs w:val="28"/>
        </w:rPr>
        <w:t>用于购买项目建设必需的建筑材料、设备和支付项目</w:t>
      </w:r>
      <w:r w:rsidRPr="0035763D">
        <w:rPr>
          <w:rFonts w:ascii="Times New Roman" w:eastAsia="仿宋_GB2312" w:hAnsi="Times New Roman" w:cs="Times New Roman"/>
          <w:sz w:val="28"/>
          <w:szCs w:val="28"/>
        </w:rPr>
        <w:lastRenderedPageBreak/>
        <w:t>建设的施工进度款及法定税费，不得挪作他用。</w:t>
      </w:r>
      <w:r w:rsidRPr="0035763D">
        <w:rPr>
          <w:rFonts w:ascii="Times New Roman" w:eastAsia="仿宋_GB2312" w:hAnsi="Times New Roman" w:cs="Times New Roman"/>
          <w:sz w:val="28"/>
          <w:szCs w:val="28"/>
        </w:rPr>
        <w:t>未经甲方</w:t>
      </w:r>
      <w:r w:rsidRPr="0035763D">
        <w:rPr>
          <w:rFonts w:ascii="Times New Roman" w:eastAsia="仿宋_GB2312" w:hAnsi="Times New Roman" w:cs="Times New Roman"/>
          <w:sz w:val="28"/>
          <w:szCs w:val="28"/>
        </w:rPr>
        <w:t>核准</w:t>
      </w:r>
      <w:r w:rsidRPr="0035763D">
        <w:rPr>
          <w:rFonts w:ascii="Times New Roman" w:eastAsia="仿宋_GB2312" w:hAnsi="Times New Roman" w:cs="Times New Roman"/>
          <w:sz w:val="28"/>
          <w:szCs w:val="28"/>
        </w:rPr>
        <w:t>同意</w:t>
      </w:r>
      <w:r w:rsidRPr="0035763D">
        <w:rPr>
          <w:rFonts w:ascii="Times New Roman" w:eastAsia="仿宋_GB2312" w:hAnsi="Times New Roman" w:cs="Times New Roman"/>
          <w:sz w:val="28"/>
          <w:szCs w:val="28"/>
        </w:rPr>
        <w:t>使用</w:t>
      </w:r>
      <w:r w:rsidRPr="0035763D">
        <w:rPr>
          <w:rFonts w:ascii="Times New Roman" w:eastAsia="仿宋_GB2312" w:hAnsi="Times New Roman" w:cs="Times New Roman"/>
          <w:sz w:val="28"/>
          <w:szCs w:val="28"/>
        </w:rPr>
        <w:t>的，</w:t>
      </w:r>
      <w:r w:rsidRPr="0035763D">
        <w:rPr>
          <w:rFonts w:ascii="Times New Roman" w:eastAsia="仿宋_GB2312" w:hAnsi="Times New Roman" w:cs="Times New Roman"/>
          <w:sz w:val="28"/>
          <w:szCs w:val="28"/>
        </w:rPr>
        <w:t>乙方、丙方不得擅自拨付</w:t>
      </w:r>
      <w:r w:rsidRPr="0035763D">
        <w:rPr>
          <w:rFonts w:ascii="Times New Roman" w:eastAsia="仿宋_GB2312" w:hAnsi="Times New Roman" w:cs="Times New Roman"/>
          <w:sz w:val="28"/>
          <w:szCs w:val="28"/>
        </w:rPr>
        <w:t>使用。</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乙方为丙方办理</w:t>
      </w:r>
      <w:r w:rsidRPr="0035763D">
        <w:rPr>
          <w:rFonts w:ascii="Times New Roman" w:eastAsia="仿宋_GB2312" w:hAnsi="Times New Roman" w:cs="Times New Roman"/>
          <w:sz w:val="28"/>
          <w:szCs w:val="28"/>
        </w:rPr>
        <w:t>商品房预售资金</w:t>
      </w:r>
      <w:r w:rsidRPr="0035763D">
        <w:rPr>
          <w:rFonts w:ascii="Times New Roman" w:eastAsia="仿宋_GB2312" w:hAnsi="Times New Roman" w:cs="Times New Roman"/>
          <w:sz w:val="28"/>
          <w:szCs w:val="28"/>
        </w:rPr>
        <w:t>拨付时，应</w:t>
      </w:r>
      <w:r w:rsidRPr="0035763D">
        <w:rPr>
          <w:rFonts w:ascii="Times New Roman" w:eastAsia="仿宋_GB2312" w:hAnsi="Times New Roman" w:cs="Times New Roman"/>
          <w:sz w:val="28"/>
          <w:szCs w:val="28"/>
        </w:rPr>
        <w:t>按拨付单上的款项用途</w:t>
      </w:r>
      <w:r w:rsidRPr="0035763D">
        <w:rPr>
          <w:rFonts w:ascii="Times New Roman" w:eastAsia="仿宋_GB2312" w:hAnsi="Times New Roman" w:cs="Times New Roman"/>
          <w:sz w:val="28"/>
          <w:szCs w:val="28"/>
        </w:rPr>
        <w:t>（包括总承包施工单位进度款、小区配套设施施工进度款、其它配套工程材料设备款、税费、其它相关建设费用等</w:t>
      </w:r>
      <w:r w:rsidRPr="0035763D">
        <w:rPr>
          <w:rFonts w:ascii="Times New Roman" w:eastAsia="仿宋_GB2312" w:hAnsi="Times New Roman" w:cs="Times New Roman"/>
          <w:sz w:val="28"/>
          <w:szCs w:val="28"/>
        </w:rPr>
        <w:t>）在本行业务系统注明</w:t>
      </w:r>
      <w:r w:rsidRPr="0035763D">
        <w:rPr>
          <w:rFonts w:ascii="Times New Roman" w:eastAsia="仿宋_GB2312" w:hAnsi="Times New Roman" w:cs="Times New Roman"/>
          <w:sz w:val="28"/>
          <w:szCs w:val="28"/>
        </w:rPr>
        <w:t>每笔款项支出类别</w:t>
      </w:r>
      <w:r w:rsidRPr="0035763D">
        <w:rPr>
          <w:rFonts w:ascii="Times New Roman" w:eastAsia="仿宋_GB2312" w:hAnsi="Times New Roman" w:cs="Times New Roman"/>
          <w:sz w:val="28"/>
          <w:szCs w:val="28"/>
        </w:rPr>
        <w:t>，并按要求将相关出账信息推送至资金监管系统。</w:t>
      </w:r>
    </w:p>
    <w:p w:rsidR="00964D6E" w:rsidRPr="0035763D" w:rsidRDefault="008271AD" w:rsidP="0035763D">
      <w:pPr>
        <w:pStyle w:val="a6"/>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t>四</w:t>
      </w:r>
      <w:r w:rsidRPr="0035763D">
        <w:rPr>
          <w:rFonts w:ascii="Times New Roman" w:eastAsia="黑体" w:hAnsi="黑体" w:cs="Times New Roman"/>
          <w:sz w:val="28"/>
          <w:szCs w:val="28"/>
        </w:rPr>
        <w:t>、</w:t>
      </w:r>
      <w:r w:rsidRPr="0035763D">
        <w:rPr>
          <w:rFonts w:ascii="Times New Roman" w:eastAsia="黑体" w:hAnsi="黑体" w:cs="Times New Roman"/>
          <w:sz w:val="28"/>
          <w:szCs w:val="28"/>
        </w:rPr>
        <w:t>监管账户</w:t>
      </w:r>
      <w:r w:rsidRPr="0035763D">
        <w:rPr>
          <w:rFonts w:ascii="Times New Roman" w:eastAsia="黑体" w:hAnsi="黑体" w:cs="Times New Roman"/>
          <w:sz w:val="28"/>
          <w:szCs w:val="28"/>
        </w:rPr>
        <w:t>日常管理</w:t>
      </w:r>
      <w:r w:rsidRPr="0035763D">
        <w:rPr>
          <w:rFonts w:ascii="Times New Roman" w:eastAsia="黑体" w:hAnsi="Times New Roman" w:cs="Times New Roman"/>
          <w:sz w:val="28"/>
          <w:szCs w:val="28"/>
        </w:rPr>
        <w:t xml:space="preserve"> </w:t>
      </w:r>
    </w:p>
    <w:p w:rsidR="00964D6E" w:rsidRPr="0035763D" w:rsidRDefault="008271AD" w:rsidP="0035763D">
      <w:pPr>
        <w:spacing w:line="560" w:lineRule="exact"/>
        <w:ind w:firstLineChars="200" w:firstLine="560"/>
        <w:rPr>
          <w:rFonts w:ascii="Times New Roman" w:eastAsia="仿宋_GB2312" w:hAnsi="Times New Roman"/>
          <w:sz w:val="28"/>
          <w:szCs w:val="28"/>
        </w:rPr>
      </w:pPr>
      <w:r w:rsidRPr="0035763D">
        <w:rPr>
          <w:rFonts w:ascii="Times New Roman" w:eastAsia="仿宋_GB2312" w:hAnsi="Times New Roman"/>
          <w:sz w:val="28"/>
          <w:szCs w:val="28"/>
        </w:rPr>
        <w:t>乙方通过对接资金监管系统将监管账户内预售资金的收存、拨付交易明细、账户余额、冻结划扣情况及</w:t>
      </w:r>
      <w:r w:rsidRPr="0035763D">
        <w:rPr>
          <w:rFonts w:ascii="Times New Roman" w:eastAsia="仿宋_GB2312" w:hAnsi="Times New Roman"/>
          <w:sz w:val="28"/>
          <w:szCs w:val="28"/>
        </w:rPr>
        <w:t>为丙方发放的开发贷款信息</w:t>
      </w:r>
      <w:r w:rsidRPr="0035763D">
        <w:rPr>
          <w:rFonts w:ascii="Times New Roman" w:eastAsia="仿宋_GB2312" w:hAnsi="Times New Roman"/>
          <w:sz w:val="28"/>
          <w:szCs w:val="28"/>
        </w:rPr>
        <w:t>等实时推送给住建部门，并对其推送的电子信息真实性负责。</w:t>
      </w:r>
    </w:p>
    <w:p w:rsidR="00964D6E" w:rsidRPr="0035763D" w:rsidRDefault="008271AD" w:rsidP="0035763D">
      <w:pPr>
        <w:spacing w:line="560" w:lineRule="exact"/>
        <w:rPr>
          <w:rFonts w:ascii="Times New Roman" w:eastAsia="仿宋_GB2312" w:hAnsi="Times New Roman"/>
          <w:sz w:val="28"/>
          <w:szCs w:val="28"/>
        </w:rPr>
      </w:pPr>
      <w:r w:rsidRPr="0035763D">
        <w:rPr>
          <w:rFonts w:ascii="Times New Roman" w:eastAsia="仿宋_GB2312" w:hAnsi="Times New Roman"/>
          <w:sz w:val="28"/>
          <w:szCs w:val="28"/>
        </w:rPr>
        <w:t xml:space="preserve"> </w:t>
      </w:r>
      <w:r w:rsidRPr="0035763D">
        <w:rPr>
          <w:rFonts w:ascii="Times New Roman" w:eastAsia="仿宋_GB2312" w:hAnsi="Times New Roman"/>
          <w:b/>
          <w:bCs/>
          <w:sz w:val="28"/>
          <w:szCs w:val="28"/>
        </w:rPr>
        <w:t xml:space="preserve">   </w:t>
      </w:r>
      <w:r w:rsidRPr="0035763D">
        <w:rPr>
          <w:rFonts w:ascii="Times New Roman" w:eastAsia="仿宋_GB2312" w:hAnsi="Times New Roman"/>
          <w:sz w:val="28"/>
          <w:szCs w:val="28"/>
        </w:rPr>
        <w:t>为方便监管，提供高效服务，乙方应为甲方提供</w:t>
      </w:r>
      <w:r w:rsidRPr="0035763D">
        <w:rPr>
          <w:rFonts w:ascii="Times New Roman" w:eastAsia="仿宋_GB2312" w:hAnsi="Times New Roman"/>
          <w:sz w:val="28"/>
          <w:szCs w:val="28"/>
        </w:rPr>
        <w:t>业务</w:t>
      </w:r>
      <w:r w:rsidRPr="0035763D">
        <w:rPr>
          <w:rFonts w:ascii="Times New Roman" w:eastAsia="仿宋_GB2312" w:hAnsi="Times New Roman"/>
          <w:sz w:val="28"/>
          <w:szCs w:val="28"/>
        </w:rPr>
        <w:t>咨询电话（</w:t>
      </w:r>
      <w:r w:rsidRPr="0035763D">
        <w:rPr>
          <w:rFonts w:ascii="Times New Roman" w:eastAsia="仿宋_GB2312" w:hAnsi="Times New Roman"/>
          <w:sz w:val="28"/>
          <w:szCs w:val="28"/>
        </w:rPr>
        <w:t>专线</w:t>
      </w:r>
      <w:r w:rsidRPr="0035763D">
        <w:rPr>
          <w:rFonts w:ascii="Times New Roman" w:eastAsia="仿宋_GB2312" w:hAnsi="Times New Roman"/>
          <w:sz w:val="28"/>
          <w:szCs w:val="28"/>
        </w:rPr>
        <w:t>电话</w:t>
      </w:r>
      <w:r w:rsidRPr="0035763D">
        <w:rPr>
          <w:rFonts w:ascii="Times New Roman" w:eastAsia="仿宋_GB2312" w:hAnsi="Times New Roman"/>
          <w:sz w:val="28"/>
          <w:szCs w:val="28"/>
        </w:rPr>
        <w:t>为</w:t>
      </w:r>
      <w:r w:rsidRPr="0035763D">
        <w:rPr>
          <w:rFonts w:ascii="Times New Roman" w:eastAsia="仿宋_GB2312" w:hAnsi="Times New Roman"/>
          <w:sz w:val="28"/>
          <w:szCs w:val="28"/>
        </w:rPr>
        <w:t>：</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rPr>
        <w:t>，</w:t>
      </w:r>
      <w:r w:rsidRPr="0035763D">
        <w:rPr>
          <w:rFonts w:ascii="Times New Roman" w:eastAsia="仿宋_GB2312" w:hAnsi="Times New Roman"/>
          <w:sz w:val="28"/>
          <w:szCs w:val="28"/>
        </w:rPr>
        <w:t>移动</w:t>
      </w:r>
      <w:r w:rsidRPr="0035763D">
        <w:rPr>
          <w:rFonts w:ascii="Times New Roman" w:eastAsia="仿宋_GB2312" w:hAnsi="Times New Roman"/>
          <w:sz w:val="28"/>
          <w:szCs w:val="28"/>
        </w:rPr>
        <w:t>电话</w:t>
      </w:r>
      <w:r w:rsidRPr="0035763D">
        <w:rPr>
          <w:rFonts w:ascii="Times New Roman" w:eastAsia="仿宋_GB2312" w:hAnsi="Times New Roman"/>
          <w:sz w:val="28"/>
          <w:szCs w:val="28"/>
        </w:rPr>
        <w:t>为</w:t>
      </w:r>
      <w:r w:rsidRPr="0035763D">
        <w:rPr>
          <w:rFonts w:ascii="Times New Roman" w:eastAsia="仿宋_GB2312" w:hAnsi="Times New Roman"/>
          <w:sz w:val="28"/>
          <w:szCs w:val="28"/>
        </w:rPr>
        <w:t>:</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u w:val="single"/>
        </w:rPr>
        <w:t xml:space="preserve">      </w:t>
      </w:r>
      <w:r w:rsidRPr="0035763D">
        <w:rPr>
          <w:rFonts w:ascii="Times New Roman" w:eastAsia="仿宋_GB2312" w:hAnsi="Times New Roman"/>
          <w:sz w:val="28"/>
          <w:szCs w:val="28"/>
        </w:rPr>
        <w:t>）。甲方向乙方查询监管账户信息时</w:t>
      </w:r>
      <w:r w:rsidRPr="0035763D">
        <w:rPr>
          <w:rFonts w:ascii="Times New Roman" w:eastAsia="仿宋_GB2312" w:hAnsi="Times New Roman"/>
          <w:sz w:val="28"/>
          <w:szCs w:val="28"/>
        </w:rPr>
        <w:t>，</w:t>
      </w:r>
      <w:r w:rsidRPr="0035763D">
        <w:rPr>
          <w:rFonts w:ascii="Times New Roman" w:eastAsia="仿宋_GB2312" w:hAnsi="Times New Roman"/>
          <w:sz w:val="28"/>
          <w:szCs w:val="28"/>
        </w:rPr>
        <w:t>乙方必须</w:t>
      </w:r>
      <w:r w:rsidRPr="0035763D">
        <w:rPr>
          <w:rFonts w:ascii="Times New Roman" w:eastAsia="仿宋_GB2312" w:hAnsi="Times New Roman"/>
          <w:sz w:val="28"/>
          <w:szCs w:val="28"/>
        </w:rPr>
        <w:t>配合有关工作，并将账户相关情况按要求及时如实反馈给甲方。</w:t>
      </w:r>
    </w:p>
    <w:p w:rsidR="00964D6E" w:rsidRPr="0035763D" w:rsidRDefault="008271AD" w:rsidP="0035763D">
      <w:pPr>
        <w:pStyle w:val="a6"/>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t>五</w:t>
      </w:r>
      <w:r w:rsidRPr="0035763D">
        <w:rPr>
          <w:rFonts w:ascii="Times New Roman" w:eastAsia="黑体" w:hAnsi="黑体" w:cs="Times New Roman"/>
          <w:sz w:val="28"/>
          <w:szCs w:val="28"/>
        </w:rPr>
        <w:t>、违约责任</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丙方有违反</w:t>
      </w:r>
      <w:r w:rsidRPr="0035763D">
        <w:rPr>
          <w:rFonts w:ascii="Times New Roman" w:eastAsia="仿宋_GB2312" w:hAnsi="Times New Roman" w:cs="Times New Roman"/>
          <w:sz w:val="28"/>
          <w:szCs w:val="28"/>
        </w:rPr>
        <w:t>相关法律法规行为，或未按本协议约定收存和使用商品房预售资金的，</w:t>
      </w:r>
      <w:r w:rsidRPr="0035763D">
        <w:rPr>
          <w:rFonts w:ascii="Times New Roman" w:eastAsia="仿宋_GB2312" w:hAnsi="Times New Roman" w:cs="Times New Roman"/>
          <w:sz w:val="28"/>
          <w:szCs w:val="28"/>
        </w:rPr>
        <w:t>甲方</w:t>
      </w:r>
      <w:r w:rsidRPr="0035763D">
        <w:rPr>
          <w:rFonts w:ascii="Times New Roman" w:eastAsia="仿宋_GB2312" w:hAnsi="Times New Roman" w:cs="Times New Roman"/>
          <w:sz w:val="28"/>
          <w:szCs w:val="28"/>
        </w:rPr>
        <w:t>将</w:t>
      </w:r>
      <w:r w:rsidRPr="0035763D">
        <w:rPr>
          <w:rFonts w:ascii="Times New Roman" w:eastAsia="仿宋_GB2312" w:hAnsi="Times New Roman" w:cs="Times New Roman"/>
          <w:sz w:val="28"/>
          <w:szCs w:val="28"/>
        </w:rPr>
        <w:t>责令</w:t>
      </w:r>
      <w:r w:rsidRPr="0035763D">
        <w:rPr>
          <w:rFonts w:ascii="Times New Roman" w:eastAsia="仿宋_GB2312" w:hAnsi="Times New Roman" w:cs="Times New Roman"/>
          <w:sz w:val="28"/>
          <w:szCs w:val="28"/>
        </w:rPr>
        <w:t>其</w:t>
      </w:r>
      <w:r w:rsidRPr="0035763D">
        <w:rPr>
          <w:rFonts w:ascii="Times New Roman" w:eastAsia="仿宋_GB2312" w:hAnsi="Times New Roman" w:cs="Times New Roman"/>
          <w:sz w:val="28"/>
          <w:szCs w:val="28"/>
        </w:rPr>
        <w:t>限期整改</w:t>
      </w:r>
      <w:r w:rsidRPr="0035763D">
        <w:rPr>
          <w:rFonts w:ascii="Times New Roman" w:eastAsia="仿宋_GB2312" w:hAnsi="Times New Roman" w:cs="Times New Roman"/>
          <w:sz w:val="28"/>
          <w:szCs w:val="28"/>
        </w:rPr>
        <w:t>。</w:t>
      </w:r>
      <w:r w:rsidRPr="0035763D">
        <w:rPr>
          <w:rFonts w:ascii="Times New Roman" w:eastAsia="仿宋_GB2312" w:hAnsi="Times New Roman" w:cs="Times New Roman"/>
          <w:sz w:val="28"/>
          <w:szCs w:val="28"/>
        </w:rPr>
        <w:t>逾期未完成整改的，</w:t>
      </w:r>
      <w:r w:rsidRPr="0035763D">
        <w:rPr>
          <w:rFonts w:ascii="Times New Roman" w:eastAsia="仿宋_GB2312" w:hAnsi="Times New Roman" w:cs="Times New Roman"/>
          <w:sz w:val="28"/>
          <w:szCs w:val="28"/>
        </w:rPr>
        <w:t>依照有关法律、法规予以处罚；</w:t>
      </w:r>
      <w:bookmarkStart w:id="1" w:name="_Hlk108882000"/>
      <w:r w:rsidRPr="0035763D">
        <w:rPr>
          <w:rFonts w:ascii="Times New Roman" w:eastAsia="仿宋_GB2312" w:hAnsi="Times New Roman" w:cs="Times New Roman"/>
          <w:sz w:val="28"/>
          <w:szCs w:val="28"/>
        </w:rPr>
        <w:t>涉嫌犯罪的，移送司法机关依法处理</w:t>
      </w:r>
      <w:bookmarkEnd w:id="1"/>
      <w:r w:rsidRPr="0035763D">
        <w:rPr>
          <w:rFonts w:ascii="Times New Roman" w:eastAsia="仿宋_GB2312" w:hAnsi="Times New Roman" w:cs="Times New Roman"/>
          <w:sz w:val="28"/>
          <w:szCs w:val="28"/>
        </w:rPr>
        <w:t>。</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乙方未按规定将</w:t>
      </w:r>
      <w:r w:rsidRPr="0035763D">
        <w:rPr>
          <w:rFonts w:ascii="Times New Roman" w:eastAsia="仿宋_GB2312" w:hAnsi="Times New Roman" w:cs="Times New Roman"/>
          <w:sz w:val="28"/>
          <w:szCs w:val="28"/>
        </w:rPr>
        <w:t>本</w:t>
      </w:r>
      <w:r w:rsidRPr="0035763D">
        <w:rPr>
          <w:rFonts w:ascii="Times New Roman" w:eastAsia="仿宋_GB2312" w:hAnsi="Times New Roman" w:cs="Times New Roman"/>
          <w:sz w:val="28"/>
          <w:szCs w:val="28"/>
        </w:rPr>
        <w:t>银行按揭贷款、住房公积金贷款</w:t>
      </w:r>
      <w:r w:rsidRPr="0035763D">
        <w:rPr>
          <w:rFonts w:ascii="Times New Roman" w:eastAsia="仿宋_GB2312" w:hAnsi="Times New Roman" w:cs="Times New Roman"/>
          <w:sz w:val="28"/>
          <w:szCs w:val="28"/>
        </w:rPr>
        <w:t>等及时</w:t>
      </w:r>
      <w:r w:rsidRPr="0035763D">
        <w:rPr>
          <w:rFonts w:ascii="Times New Roman" w:eastAsia="仿宋_GB2312" w:hAnsi="Times New Roman" w:cs="Times New Roman"/>
          <w:sz w:val="28"/>
          <w:szCs w:val="28"/>
        </w:rPr>
        <w:t>划入</w:t>
      </w:r>
      <w:r w:rsidRPr="0035763D">
        <w:rPr>
          <w:rFonts w:ascii="Times New Roman" w:eastAsia="仿宋_GB2312" w:hAnsi="Times New Roman" w:cs="Times New Roman"/>
          <w:sz w:val="28"/>
          <w:szCs w:val="28"/>
        </w:rPr>
        <w:t>相应房屋的</w:t>
      </w:r>
      <w:r w:rsidRPr="0035763D">
        <w:rPr>
          <w:rFonts w:ascii="Times New Roman" w:eastAsia="仿宋_GB2312" w:hAnsi="Times New Roman" w:cs="Times New Roman"/>
          <w:sz w:val="28"/>
          <w:szCs w:val="28"/>
        </w:rPr>
        <w:t>监管</w:t>
      </w:r>
      <w:r w:rsidRPr="0035763D">
        <w:rPr>
          <w:rFonts w:ascii="Times New Roman" w:eastAsia="仿宋_GB2312" w:hAnsi="Times New Roman" w:cs="Times New Roman"/>
          <w:sz w:val="28"/>
          <w:szCs w:val="28"/>
        </w:rPr>
        <w:t>子</w:t>
      </w:r>
      <w:r w:rsidRPr="0035763D">
        <w:rPr>
          <w:rFonts w:ascii="Times New Roman" w:eastAsia="仿宋_GB2312" w:hAnsi="Times New Roman" w:cs="Times New Roman"/>
          <w:sz w:val="28"/>
          <w:szCs w:val="28"/>
        </w:rPr>
        <w:t>账户，或擅自允许</w:t>
      </w:r>
      <w:r w:rsidRPr="0035763D">
        <w:rPr>
          <w:rFonts w:ascii="Times New Roman" w:eastAsia="仿宋_GB2312" w:hAnsi="Times New Roman" w:cs="Times New Roman"/>
          <w:sz w:val="28"/>
          <w:szCs w:val="28"/>
        </w:rPr>
        <w:t>丙方</w:t>
      </w:r>
      <w:r w:rsidRPr="0035763D">
        <w:rPr>
          <w:rFonts w:ascii="Times New Roman" w:eastAsia="仿宋_GB2312" w:hAnsi="Times New Roman" w:cs="Times New Roman"/>
          <w:sz w:val="28"/>
          <w:szCs w:val="28"/>
        </w:rPr>
        <w:t>使用监管账户</w:t>
      </w:r>
      <w:r w:rsidRPr="0035763D">
        <w:rPr>
          <w:rFonts w:ascii="Times New Roman" w:eastAsia="仿宋_GB2312" w:hAnsi="Times New Roman" w:cs="Times New Roman"/>
          <w:sz w:val="28"/>
          <w:szCs w:val="28"/>
        </w:rPr>
        <w:t>内的</w:t>
      </w:r>
      <w:r w:rsidRPr="0035763D">
        <w:rPr>
          <w:rFonts w:ascii="Times New Roman" w:eastAsia="仿宋_GB2312" w:hAnsi="Times New Roman" w:cs="Times New Roman"/>
          <w:sz w:val="28"/>
          <w:szCs w:val="28"/>
        </w:rPr>
        <w:t>预售</w:t>
      </w:r>
      <w:r w:rsidRPr="0035763D">
        <w:rPr>
          <w:rFonts w:ascii="Times New Roman" w:eastAsia="仿宋_GB2312" w:hAnsi="Times New Roman" w:cs="Times New Roman"/>
          <w:sz w:val="28"/>
          <w:szCs w:val="28"/>
        </w:rPr>
        <w:t>资金</w:t>
      </w:r>
      <w:r w:rsidRPr="0035763D">
        <w:rPr>
          <w:rFonts w:ascii="Times New Roman" w:eastAsia="仿宋_GB2312" w:hAnsi="Times New Roman" w:cs="Times New Roman"/>
          <w:sz w:val="28"/>
          <w:szCs w:val="28"/>
        </w:rPr>
        <w:t>，</w:t>
      </w:r>
      <w:r w:rsidRPr="0035763D">
        <w:rPr>
          <w:rFonts w:ascii="Times New Roman" w:eastAsia="仿宋_GB2312" w:hAnsi="Times New Roman" w:cs="Times New Roman"/>
          <w:sz w:val="28"/>
          <w:szCs w:val="28"/>
        </w:rPr>
        <w:t>造成</w:t>
      </w:r>
      <w:r w:rsidRPr="0035763D">
        <w:rPr>
          <w:rFonts w:ascii="Times New Roman" w:eastAsia="仿宋_GB2312" w:hAnsi="Times New Roman" w:cs="Times New Roman"/>
          <w:sz w:val="28"/>
          <w:szCs w:val="28"/>
        </w:rPr>
        <w:t>资金</w:t>
      </w:r>
      <w:r w:rsidRPr="0035763D">
        <w:rPr>
          <w:rFonts w:ascii="Times New Roman" w:eastAsia="仿宋_GB2312" w:hAnsi="Times New Roman" w:cs="Times New Roman"/>
          <w:sz w:val="28"/>
          <w:szCs w:val="28"/>
        </w:rPr>
        <w:t>流失</w:t>
      </w:r>
      <w:r w:rsidRPr="0035763D">
        <w:rPr>
          <w:rFonts w:ascii="Times New Roman" w:eastAsia="仿宋_GB2312" w:hAnsi="Times New Roman" w:cs="Times New Roman"/>
          <w:sz w:val="28"/>
          <w:szCs w:val="28"/>
        </w:rPr>
        <w:t>的，</w:t>
      </w:r>
      <w:r w:rsidRPr="0035763D">
        <w:rPr>
          <w:rFonts w:ascii="Times New Roman" w:eastAsia="仿宋_GB2312" w:hAnsi="Times New Roman" w:cs="Times New Roman"/>
          <w:sz w:val="28"/>
          <w:szCs w:val="28"/>
        </w:rPr>
        <w:t>乙方</w:t>
      </w:r>
      <w:r w:rsidRPr="0035763D">
        <w:rPr>
          <w:rFonts w:ascii="Times New Roman" w:eastAsia="仿宋_GB2312" w:hAnsi="Times New Roman" w:cs="Times New Roman"/>
          <w:sz w:val="28"/>
          <w:szCs w:val="28"/>
        </w:rPr>
        <w:t>应当</w:t>
      </w:r>
      <w:r w:rsidRPr="0035763D">
        <w:rPr>
          <w:rFonts w:ascii="Times New Roman" w:eastAsia="仿宋_GB2312" w:hAnsi="Times New Roman" w:cs="Times New Roman"/>
          <w:sz w:val="28"/>
          <w:szCs w:val="28"/>
        </w:rPr>
        <w:t>负责追回资金，无法追回的依法承担相应赔偿责任</w:t>
      </w:r>
      <w:r w:rsidRPr="0035763D">
        <w:rPr>
          <w:rFonts w:ascii="Times New Roman" w:eastAsia="仿宋_GB2312" w:hAnsi="Times New Roman" w:cs="Times New Roman"/>
          <w:sz w:val="28"/>
          <w:szCs w:val="28"/>
        </w:rPr>
        <w:t>。</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lastRenderedPageBreak/>
        <w:t>乙方未按规定推送数据至资金监管系统，包括但不限于：不报送或拖延报送数据信息、报送的数据信息存在错漏或不完整、报送虚假数据信息等，按有关规定</w:t>
      </w:r>
      <w:r w:rsidRPr="0035763D">
        <w:rPr>
          <w:rFonts w:ascii="Times New Roman" w:eastAsia="仿宋_GB2312" w:hAnsi="Times New Roman" w:cs="Times New Roman"/>
          <w:sz w:val="28"/>
          <w:szCs w:val="28"/>
        </w:rPr>
        <w:t>乙方</w:t>
      </w:r>
      <w:r w:rsidRPr="0035763D">
        <w:rPr>
          <w:rFonts w:ascii="Times New Roman" w:eastAsia="仿宋_GB2312" w:hAnsi="Times New Roman" w:cs="Times New Roman"/>
          <w:sz w:val="28"/>
          <w:szCs w:val="28"/>
        </w:rPr>
        <w:t>将不能继续作为</w:t>
      </w:r>
      <w:r w:rsidRPr="0035763D">
        <w:rPr>
          <w:rFonts w:ascii="Times New Roman" w:eastAsia="仿宋_GB2312" w:hAnsi="Times New Roman" w:cs="Times New Roman"/>
          <w:sz w:val="28"/>
          <w:szCs w:val="28"/>
        </w:rPr>
        <w:t>监管银行。</w:t>
      </w:r>
    </w:p>
    <w:p w:rsidR="00964D6E" w:rsidRPr="0035763D" w:rsidRDefault="008271AD" w:rsidP="0035763D">
      <w:pPr>
        <w:spacing w:line="560" w:lineRule="exact"/>
        <w:ind w:firstLineChars="200" w:firstLine="640"/>
        <w:rPr>
          <w:rFonts w:ascii="Times New Roman" w:eastAsia="黑体" w:hAnsi="Times New Roman"/>
          <w:spacing w:val="20"/>
          <w:sz w:val="28"/>
          <w:szCs w:val="28"/>
        </w:rPr>
      </w:pPr>
      <w:r w:rsidRPr="0035763D">
        <w:rPr>
          <w:rFonts w:ascii="Times New Roman" w:eastAsia="黑体" w:hAnsi="黑体"/>
          <w:spacing w:val="20"/>
          <w:sz w:val="28"/>
          <w:szCs w:val="28"/>
        </w:rPr>
        <w:t>六</w:t>
      </w:r>
      <w:r w:rsidRPr="0035763D">
        <w:rPr>
          <w:rFonts w:ascii="Times New Roman" w:eastAsia="黑体" w:hAnsi="黑体"/>
          <w:spacing w:val="20"/>
          <w:sz w:val="28"/>
          <w:szCs w:val="28"/>
        </w:rPr>
        <w:t>、监管协议终止</w:t>
      </w:r>
    </w:p>
    <w:p w:rsidR="00964D6E" w:rsidRPr="0035763D" w:rsidRDefault="008271AD" w:rsidP="0035763D">
      <w:pPr>
        <w:spacing w:line="560" w:lineRule="exact"/>
        <w:ind w:firstLineChars="200" w:firstLine="640"/>
        <w:rPr>
          <w:rFonts w:ascii="Times New Roman" w:eastAsia="仿宋_GB2312" w:hAnsi="Times New Roman"/>
          <w:sz w:val="28"/>
          <w:szCs w:val="28"/>
        </w:rPr>
      </w:pPr>
      <w:r w:rsidRPr="0035763D">
        <w:rPr>
          <w:rFonts w:ascii="Times New Roman" w:eastAsia="仿宋_GB2312" w:hAnsi="Times New Roman"/>
          <w:spacing w:val="20"/>
          <w:sz w:val="28"/>
          <w:szCs w:val="28"/>
        </w:rPr>
        <w:t>监管项目</w:t>
      </w:r>
      <w:r w:rsidRPr="0035763D">
        <w:rPr>
          <w:rFonts w:ascii="Times New Roman" w:eastAsia="仿宋_GB2312" w:hAnsi="Times New Roman"/>
          <w:spacing w:val="20"/>
          <w:sz w:val="28"/>
          <w:szCs w:val="28"/>
        </w:rPr>
        <w:t>已完成</w:t>
      </w:r>
      <w:r w:rsidRPr="0035763D">
        <w:rPr>
          <w:rFonts w:ascii="Times New Roman" w:eastAsia="仿宋_GB2312" w:hAnsi="Times New Roman"/>
          <w:spacing w:val="20"/>
          <w:sz w:val="28"/>
          <w:szCs w:val="28"/>
        </w:rPr>
        <w:t>房屋初始登记</w:t>
      </w:r>
      <w:r w:rsidRPr="0035763D">
        <w:rPr>
          <w:rFonts w:ascii="Times New Roman" w:eastAsia="仿宋_GB2312" w:hAnsi="Times New Roman"/>
          <w:spacing w:val="20"/>
          <w:sz w:val="28"/>
          <w:szCs w:val="28"/>
        </w:rPr>
        <w:t>、</w:t>
      </w:r>
      <w:r w:rsidRPr="0035763D">
        <w:rPr>
          <w:rFonts w:ascii="Times New Roman" w:eastAsia="仿宋_GB2312" w:hAnsi="Times New Roman"/>
          <w:spacing w:val="20"/>
          <w:sz w:val="28"/>
          <w:szCs w:val="28"/>
        </w:rPr>
        <w:t>相应地下室已取得《东莞市房屋建筑工程和市政基础设施工程竣工验收备案证书》</w:t>
      </w:r>
      <w:r w:rsidRPr="0035763D">
        <w:rPr>
          <w:rFonts w:ascii="Times New Roman" w:eastAsia="仿宋_GB2312" w:hAnsi="Times New Roman"/>
          <w:spacing w:val="20"/>
          <w:sz w:val="28"/>
          <w:szCs w:val="28"/>
        </w:rPr>
        <w:t>，</w:t>
      </w:r>
      <w:r w:rsidRPr="0035763D">
        <w:rPr>
          <w:rFonts w:ascii="Times New Roman" w:eastAsia="仿宋_GB2312" w:hAnsi="Times New Roman"/>
          <w:spacing w:val="20"/>
          <w:sz w:val="28"/>
          <w:szCs w:val="28"/>
        </w:rPr>
        <w:t>并达到规定的取消监管条件（</w:t>
      </w:r>
      <w:r w:rsidRPr="0035763D">
        <w:rPr>
          <w:rFonts w:ascii="Times New Roman" w:eastAsia="仿宋_GB2312" w:hAnsi="Times New Roman"/>
          <w:sz w:val="28"/>
          <w:szCs w:val="28"/>
        </w:rPr>
        <w:t>具体申请资料和办事要求详见东莞建设网上公示的</w:t>
      </w:r>
      <w:r w:rsidRPr="0035763D">
        <w:rPr>
          <w:rFonts w:ascii="Times New Roman" w:eastAsia="仿宋_GB2312" w:hAnsi="Times New Roman"/>
          <w:sz w:val="28"/>
          <w:szCs w:val="28"/>
        </w:rPr>
        <w:t>“</w:t>
      </w:r>
      <w:r w:rsidRPr="0035763D">
        <w:rPr>
          <w:rStyle w:val="aa"/>
          <w:rFonts w:ascii="Times New Roman" w:eastAsia="仿宋_GB2312" w:hAnsi="Times New Roman"/>
          <w:color w:val="auto"/>
          <w:sz w:val="28"/>
          <w:szCs w:val="28"/>
        </w:rPr>
        <w:t>取消商品房</w:t>
      </w:r>
      <w:r w:rsidRPr="0035763D">
        <w:rPr>
          <w:rStyle w:val="aa"/>
          <w:rFonts w:ascii="Times New Roman" w:eastAsia="仿宋_GB2312" w:hAnsi="Times New Roman"/>
          <w:color w:val="auto"/>
          <w:sz w:val="28"/>
          <w:szCs w:val="28"/>
        </w:rPr>
        <w:t>预售资金</w:t>
      </w:r>
      <w:r w:rsidRPr="0035763D">
        <w:rPr>
          <w:rStyle w:val="aa"/>
          <w:rFonts w:ascii="Times New Roman" w:eastAsia="仿宋_GB2312" w:hAnsi="Times New Roman"/>
          <w:color w:val="auto"/>
          <w:sz w:val="28"/>
          <w:szCs w:val="28"/>
        </w:rPr>
        <w:t>监管</w:t>
      </w:r>
      <w:r w:rsidRPr="0035763D">
        <w:rPr>
          <w:rFonts w:ascii="Times New Roman" w:eastAsia="仿宋_GB2312" w:hAnsi="Times New Roman"/>
          <w:sz w:val="28"/>
          <w:szCs w:val="28"/>
        </w:rPr>
        <w:t>”</w:t>
      </w:r>
      <w:r w:rsidRPr="0035763D">
        <w:rPr>
          <w:rStyle w:val="aa"/>
          <w:rFonts w:ascii="Times New Roman" w:eastAsia="仿宋_GB2312" w:hAnsi="Times New Roman"/>
          <w:color w:val="auto"/>
          <w:sz w:val="28"/>
          <w:szCs w:val="28"/>
        </w:rPr>
        <w:t>事项指南</w:t>
      </w:r>
      <w:r w:rsidRPr="0035763D">
        <w:rPr>
          <w:rStyle w:val="aa"/>
          <w:rFonts w:ascii="Times New Roman" w:eastAsia="仿宋_GB2312" w:hAnsi="Times New Roman"/>
          <w:color w:val="auto"/>
          <w:sz w:val="28"/>
          <w:szCs w:val="28"/>
        </w:rPr>
        <w:t>）</w:t>
      </w:r>
      <w:r w:rsidRPr="0035763D">
        <w:rPr>
          <w:rFonts w:ascii="Times New Roman" w:eastAsia="仿宋_GB2312" w:hAnsi="Times New Roman"/>
          <w:sz w:val="28"/>
          <w:szCs w:val="28"/>
        </w:rPr>
        <w:t>的</w:t>
      </w:r>
      <w:r w:rsidRPr="0035763D">
        <w:rPr>
          <w:rFonts w:ascii="Times New Roman" w:eastAsia="仿宋_GB2312" w:hAnsi="Times New Roman"/>
          <w:spacing w:val="20"/>
          <w:sz w:val="28"/>
          <w:szCs w:val="28"/>
        </w:rPr>
        <w:t>，丙方可向甲方申请取消商品房</w:t>
      </w:r>
      <w:r w:rsidRPr="0035763D">
        <w:rPr>
          <w:rFonts w:ascii="Times New Roman" w:eastAsia="仿宋_GB2312" w:hAnsi="Times New Roman"/>
          <w:spacing w:val="20"/>
          <w:sz w:val="28"/>
          <w:szCs w:val="28"/>
        </w:rPr>
        <w:t>预售资金</w:t>
      </w:r>
      <w:r w:rsidRPr="0035763D">
        <w:rPr>
          <w:rFonts w:ascii="Times New Roman" w:eastAsia="仿宋_GB2312" w:hAnsi="Times New Roman"/>
          <w:spacing w:val="20"/>
          <w:sz w:val="28"/>
          <w:szCs w:val="28"/>
        </w:rPr>
        <w:t>监管。</w:t>
      </w:r>
      <w:r w:rsidRPr="0035763D">
        <w:rPr>
          <w:rFonts w:ascii="Times New Roman" w:eastAsia="仿宋_GB2312" w:hAnsi="Times New Roman"/>
          <w:spacing w:val="20"/>
          <w:sz w:val="28"/>
          <w:szCs w:val="28"/>
        </w:rPr>
        <w:t>经审核</w:t>
      </w:r>
      <w:r w:rsidRPr="0035763D">
        <w:rPr>
          <w:rFonts w:ascii="Times New Roman" w:eastAsia="仿宋_GB2312" w:hAnsi="Times New Roman"/>
          <w:spacing w:val="20"/>
          <w:sz w:val="28"/>
          <w:szCs w:val="28"/>
        </w:rPr>
        <w:t>符合取消监管条件的，</w:t>
      </w:r>
      <w:r w:rsidRPr="0035763D">
        <w:rPr>
          <w:rFonts w:ascii="Times New Roman" w:eastAsia="仿宋_GB2312" w:hAnsi="Times New Roman"/>
          <w:sz w:val="28"/>
          <w:szCs w:val="28"/>
        </w:rPr>
        <w:t>甲方出具《解除商品房</w:t>
      </w:r>
      <w:r w:rsidRPr="0035763D">
        <w:rPr>
          <w:rFonts w:ascii="Times New Roman" w:eastAsia="仿宋_GB2312" w:hAnsi="Times New Roman"/>
          <w:sz w:val="28"/>
          <w:szCs w:val="28"/>
        </w:rPr>
        <w:t>预售资金</w:t>
      </w:r>
      <w:r w:rsidRPr="0035763D">
        <w:rPr>
          <w:rFonts w:ascii="Times New Roman" w:eastAsia="仿宋_GB2312" w:hAnsi="Times New Roman"/>
          <w:sz w:val="28"/>
          <w:szCs w:val="28"/>
        </w:rPr>
        <w:t>专用账户监管通知》。丙方凭《解除商品房</w:t>
      </w:r>
      <w:r w:rsidRPr="0035763D">
        <w:rPr>
          <w:rFonts w:ascii="Times New Roman" w:eastAsia="仿宋_GB2312" w:hAnsi="Times New Roman"/>
          <w:sz w:val="28"/>
          <w:szCs w:val="28"/>
        </w:rPr>
        <w:t>预售资金</w:t>
      </w:r>
      <w:r w:rsidRPr="0035763D">
        <w:rPr>
          <w:rFonts w:ascii="Times New Roman" w:eastAsia="仿宋_GB2312" w:hAnsi="Times New Roman"/>
          <w:sz w:val="28"/>
          <w:szCs w:val="28"/>
        </w:rPr>
        <w:t>专用账户监管通知》到乙方处</w:t>
      </w:r>
      <w:r w:rsidRPr="0035763D">
        <w:rPr>
          <w:rFonts w:ascii="Times New Roman" w:eastAsia="仿宋_GB2312" w:hAnsi="Times New Roman"/>
          <w:spacing w:val="20"/>
          <w:sz w:val="28"/>
          <w:szCs w:val="28"/>
        </w:rPr>
        <w:t>办理取消</w:t>
      </w:r>
      <w:r w:rsidRPr="0035763D">
        <w:rPr>
          <w:rFonts w:ascii="Times New Roman" w:eastAsia="仿宋_GB2312" w:hAnsi="Times New Roman"/>
          <w:spacing w:val="20"/>
          <w:sz w:val="28"/>
          <w:szCs w:val="28"/>
        </w:rPr>
        <w:t>专用账户</w:t>
      </w:r>
      <w:r w:rsidRPr="0035763D">
        <w:rPr>
          <w:rFonts w:ascii="Times New Roman" w:eastAsia="仿宋_GB2312" w:hAnsi="Times New Roman"/>
          <w:spacing w:val="20"/>
          <w:sz w:val="28"/>
          <w:szCs w:val="28"/>
        </w:rPr>
        <w:t>监管手续后，本协议自行终止。</w:t>
      </w:r>
    </w:p>
    <w:p w:rsidR="00964D6E" w:rsidRPr="0035763D" w:rsidRDefault="008271AD" w:rsidP="0035763D">
      <w:pPr>
        <w:pStyle w:val="a6"/>
        <w:numPr>
          <w:ilvl w:val="0"/>
          <w:numId w:val="2"/>
        </w:numPr>
        <w:spacing w:before="0" w:beforeAutospacing="0" w:after="0" w:afterAutospacing="0" w:line="560" w:lineRule="exact"/>
        <w:ind w:firstLineChars="200" w:firstLine="560"/>
        <w:rPr>
          <w:rFonts w:ascii="Times New Roman" w:eastAsia="黑体" w:hAnsi="Times New Roman" w:cs="Times New Roman"/>
          <w:sz w:val="28"/>
          <w:szCs w:val="28"/>
        </w:rPr>
      </w:pPr>
      <w:r w:rsidRPr="0035763D">
        <w:rPr>
          <w:rFonts w:ascii="Times New Roman" w:eastAsia="黑体" w:hAnsi="黑体" w:cs="Times New Roman"/>
          <w:sz w:val="28"/>
          <w:szCs w:val="28"/>
        </w:rPr>
        <w:t>其他有关事项</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本协议内容若与政府部门规范文件相冲突的，以政府部门出台的文件内容为准。</w:t>
      </w:r>
    </w:p>
    <w:p w:rsidR="00964D6E" w:rsidRPr="0035763D" w:rsidRDefault="008271AD"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本协议自三方签字盖章之日起生效，一式三份，甲、乙、丙三方各持一份。</w:t>
      </w:r>
    </w:p>
    <w:p w:rsidR="00964D6E" w:rsidRPr="0035763D" w:rsidRDefault="00964D6E"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p>
    <w:p w:rsidR="00964D6E" w:rsidRPr="0035763D" w:rsidRDefault="00964D6E" w:rsidP="0035763D">
      <w:pPr>
        <w:pStyle w:val="a6"/>
        <w:spacing w:before="0" w:beforeAutospacing="0" w:after="0" w:afterAutospacing="0" w:line="560" w:lineRule="exact"/>
        <w:ind w:firstLineChars="200" w:firstLine="560"/>
        <w:rPr>
          <w:rFonts w:ascii="Times New Roman" w:eastAsia="仿宋_GB2312" w:hAnsi="Times New Roman" w:cs="Times New Roman"/>
          <w:sz w:val="28"/>
          <w:szCs w:val="28"/>
        </w:rPr>
      </w:pP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甲方：（公章）</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乙方：（公章）</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丙方：（公章）</w:t>
      </w:r>
    </w:p>
    <w:p w:rsidR="00964D6E" w:rsidRPr="0035763D" w:rsidRDefault="008271AD" w:rsidP="0035763D">
      <w:pPr>
        <w:pStyle w:val="a6"/>
        <w:spacing w:before="0" w:beforeAutospacing="0" w:after="0" w:afterAutospacing="0" w:line="560" w:lineRule="exact"/>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负责人：</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负责人：</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法定代表人：</w:t>
      </w:r>
    </w:p>
    <w:p w:rsidR="00964D6E" w:rsidRPr="0035763D" w:rsidRDefault="00964D6E" w:rsidP="0035763D">
      <w:pPr>
        <w:pStyle w:val="a6"/>
        <w:spacing w:before="0" w:beforeAutospacing="0" w:after="0" w:afterAutospacing="0" w:line="560" w:lineRule="exact"/>
        <w:ind w:right="560" w:firstLineChars="1000" w:firstLine="2800"/>
        <w:rPr>
          <w:rFonts w:ascii="Times New Roman" w:eastAsia="仿宋_GB2312" w:hAnsi="Times New Roman" w:cs="Times New Roman"/>
          <w:sz w:val="28"/>
          <w:szCs w:val="28"/>
        </w:rPr>
      </w:pPr>
    </w:p>
    <w:p w:rsidR="00964D6E" w:rsidRPr="0035763D" w:rsidRDefault="008271AD" w:rsidP="0035763D">
      <w:pPr>
        <w:pStyle w:val="a6"/>
        <w:spacing w:before="0" w:beforeAutospacing="0" w:after="0" w:afterAutospacing="0" w:line="560" w:lineRule="exact"/>
        <w:ind w:right="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日期：</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年</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月</w:t>
      </w:r>
      <w:r w:rsidRPr="0035763D">
        <w:rPr>
          <w:rFonts w:ascii="Times New Roman" w:eastAsia="仿宋_GB2312" w:hAnsi="Times New Roman" w:cs="Times New Roman"/>
          <w:sz w:val="28"/>
          <w:szCs w:val="28"/>
        </w:rPr>
        <w:t xml:space="preserve">     </w:t>
      </w:r>
      <w:r w:rsidRPr="0035763D">
        <w:rPr>
          <w:rFonts w:ascii="Times New Roman" w:eastAsia="仿宋_GB2312" w:hAnsi="Times New Roman" w:cs="Times New Roman"/>
          <w:sz w:val="28"/>
          <w:szCs w:val="28"/>
        </w:rPr>
        <w:t>日</w:t>
      </w:r>
    </w:p>
    <w:p w:rsidR="00964D6E" w:rsidRPr="0035763D" w:rsidRDefault="008271AD" w:rsidP="0035763D">
      <w:pPr>
        <w:pStyle w:val="a6"/>
        <w:spacing w:before="0" w:beforeAutospacing="0" w:after="0" w:afterAutospacing="0" w:line="560" w:lineRule="exact"/>
        <w:ind w:right="560"/>
        <w:rPr>
          <w:rFonts w:ascii="Times New Roman" w:eastAsia="仿宋_GB2312" w:hAnsi="Times New Roman" w:cs="Times New Roman"/>
          <w:sz w:val="28"/>
          <w:szCs w:val="28"/>
        </w:rPr>
      </w:pPr>
      <w:r w:rsidRPr="0035763D">
        <w:rPr>
          <w:rFonts w:ascii="Times New Roman" w:eastAsia="仿宋_GB2312" w:hAnsi="Times New Roman" w:cs="Times New Roman"/>
          <w:sz w:val="28"/>
          <w:szCs w:val="28"/>
        </w:rPr>
        <w:t>【以住建部门审查通过时间自动载入】</w:t>
      </w:r>
    </w:p>
    <w:p w:rsidR="00964D6E" w:rsidRDefault="00964D6E"/>
    <w:sectPr w:rsidR="00964D6E" w:rsidSect="00964D6E">
      <w:pgSz w:w="11906" w:h="16838"/>
      <w:pgMar w:top="1440" w:right="1466"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1AD" w:rsidRDefault="008271AD" w:rsidP="0035763D">
      <w:r>
        <w:separator/>
      </w:r>
    </w:p>
  </w:endnote>
  <w:endnote w:type="continuationSeparator" w:id="0">
    <w:p w:rsidR="008271AD" w:rsidRDefault="008271AD" w:rsidP="00357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1AD" w:rsidRDefault="008271AD" w:rsidP="0035763D">
      <w:r>
        <w:separator/>
      </w:r>
    </w:p>
  </w:footnote>
  <w:footnote w:type="continuationSeparator" w:id="0">
    <w:p w:rsidR="008271AD" w:rsidRDefault="008271AD" w:rsidP="00357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78F5E3"/>
    <w:multiLevelType w:val="singleLevel"/>
    <w:tmpl w:val="9578F5E3"/>
    <w:lvl w:ilvl="0">
      <w:start w:val="1"/>
      <w:numFmt w:val="chineseCounting"/>
      <w:suff w:val="nothing"/>
      <w:lvlText w:val="%1、"/>
      <w:lvlJc w:val="left"/>
      <w:rPr>
        <w:rFonts w:hint="eastAsia"/>
      </w:rPr>
    </w:lvl>
  </w:abstractNum>
  <w:abstractNum w:abstractNumId="1">
    <w:nsid w:val="5C257C55"/>
    <w:multiLevelType w:val="singleLevel"/>
    <w:tmpl w:val="5C257C55"/>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3D98"/>
    <w:rsid w:val="00035BD3"/>
    <w:rsid w:val="0004088F"/>
    <w:rsid w:val="000436B3"/>
    <w:rsid w:val="00072982"/>
    <w:rsid w:val="00111BEA"/>
    <w:rsid w:val="00113D98"/>
    <w:rsid w:val="00115E82"/>
    <w:rsid w:val="0012513B"/>
    <w:rsid w:val="001939DC"/>
    <w:rsid w:val="001D3FF5"/>
    <w:rsid w:val="001F2213"/>
    <w:rsid w:val="0023722B"/>
    <w:rsid w:val="002424EC"/>
    <w:rsid w:val="002A2341"/>
    <w:rsid w:val="002E0686"/>
    <w:rsid w:val="002E5974"/>
    <w:rsid w:val="0035763D"/>
    <w:rsid w:val="004116F9"/>
    <w:rsid w:val="00423168"/>
    <w:rsid w:val="00445D52"/>
    <w:rsid w:val="00463495"/>
    <w:rsid w:val="004B5F16"/>
    <w:rsid w:val="004C46EE"/>
    <w:rsid w:val="004D066B"/>
    <w:rsid w:val="004F53D8"/>
    <w:rsid w:val="00596092"/>
    <w:rsid w:val="005D1175"/>
    <w:rsid w:val="00606C3D"/>
    <w:rsid w:val="006940AB"/>
    <w:rsid w:val="0069583B"/>
    <w:rsid w:val="006B1843"/>
    <w:rsid w:val="006D791D"/>
    <w:rsid w:val="00707BF3"/>
    <w:rsid w:val="00740A42"/>
    <w:rsid w:val="00742577"/>
    <w:rsid w:val="007574E7"/>
    <w:rsid w:val="007826D8"/>
    <w:rsid w:val="0081077B"/>
    <w:rsid w:val="008271AD"/>
    <w:rsid w:val="0083463C"/>
    <w:rsid w:val="0086245E"/>
    <w:rsid w:val="008C48C1"/>
    <w:rsid w:val="008D6A78"/>
    <w:rsid w:val="008E3AEE"/>
    <w:rsid w:val="008F0B24"/>
    <w:rsid w:val="00921B77"/>
    <w:rsid w:val="00924A42"/>
    <w:rsid w:val="0093087B"/>
    <w:rsid w:val="00952B20"/>
    <w:rsid w:val="00956DE7"/>
    <w:rsid w:val="00964D6E"/>
    <w:rsid w:val="009B4E5B"/>
    <w:rsid w:val="009D282F"/>
    <w:rsid w:val="009E402B"/>
    <w:rsid w:val="00A0295F"/>
    <w:rsid w:val="00A53B67"/>
    <w:rsid w:val="00A63887"/>
    <w:rsid w:val="00A87152"/>
    <w:rsid w:val="00AE34D2"/>
    <w:rsid w:val="00B36010"/>
    <w:rsid w:val="00B372C8"/>
    <w:rsid w:val="00CA0404"/>
    <w:rsid w:val="00CA39F9"/>
    <w:rsid w:val="00CB230A"/>
    <w:rsid w:val="00CD6A7E"/>
    <w:rsid w:val="00D2360A"/>
    <w:rsid w:val="00DA73D0"/>
    <w:rsid w:val="00E10FC3"/>
    <w:rsid w:val="00E3243A"/>
    <w:rsid w:val="00E33BEB"/>
    <w:rsid w:val="00E35CCA"/>
    <w:rsid w:val="00EC540F"/>
    <w:rsid w:val="00ED31CF"/>
    <w:rsid w:val="00F144AA"/>
    <w:rsid w:val="00F45B59"/>
    <w:rsid w:val="00F70A81"/>
    <w:rsid w:val="00F7641E"/>
    <w:rsid w:val="00F93033"/>
    <w:rsid w:val="00FF522F"/>
    <w:rsid w:val="06A5066A"/>
    <w:rsid w:val="08CD6D34"/>
    <w:rsid w:val="09E70A8B"/>
    <w:rsid w:val="10AE72A9"/>
    <w:rsid w:val="13296859"/>
    <w:rsid w:val="16E12E3B"/>
    <w:rsid w:val="198307B0"/>
    <w:rsid w:val="1D13654F"/>
    <w:rsid w:val="1D1737BC"/>
    <w:rsid w:val="1D5F17FC"/>
    <w:rsid w:val="1F7118F3"/>
    <w:rsid w:val="20B41D88"/>
    <w:rsid w:val="22E75EC8"/>
    <w:rsid w:val="259D0084"/>
    <w:rsid w:val="26A54B8F"/>
    <w:rsid w:val="27AB6605"/>
    <w:rsid w:val="29084207"/>
    <w:rsid w:val="29797B3B"/>
    <w:rsid w:val="29D61122"/>
    <w:rsid w:val="2CF73206"/>
    <w:rsid w:val="2D572329"/>
    <w:rsid w:val="2E59353D"/>
    <w:rsid w:val="30336861"/>
    <w:rsid w:val="324F737D"/>
    <w:rsid w:val="33153399"/>
    <w:rsid w:val="34305FA3"/>
    <w:rsid w:val="34BD1C80"/>
    <w:rsid w:val="37E85832"/>
    <w:rsid w:val="38D24E1A"/>
    <w:rsid w:val="3B172C21"/>
    <w:rsid w:val="3B901383"/>
    <w:rsid w:val="3CCF4D43"/>
    <w:rsid w:val="3D705B7E"/>
    <w:rsid w:val="3EAF410A"/>
    <w:rsid w:val="41063773"/>
    <w:rsid w:val="42004B6B"/>
    <w:rsid w:val="44E015BA"/>
    <w:rsid w:val="46F01870"/>
    <w:rsid w:val="4A700C7F"/>
    <w:rsid w:val="4BF124E2"/>
    <w:rsid w:val="4EB1529A"/>
    <w:rsid w:val="4EF743EC"/>
    <w:rsid w:val="504B3A0D"/>
    <w:rsid w:val="51183B4F"/>
    <w:rsid w:val="51187E67"/>
    <w:rsid w:val="54787E1E"/>
    <w:rsid w:val="56165CC6"/>
    <w:rsid w:val="59296AEE"/>
    <w:rsid w:val="5D356A31"/>
    <w:rsid w:val="62124678"/>
    <w:rsid w:val="634110AF"/>
    <w:rsid w:val="64C81933"/>
    <w:rsid w:val="657C02A4"/>
    <w:rsid w:val="67DB4A6E"/>
    <w:rsid w:val="6A233149"/>
    <w:rsid w:val="6C826F52"/>
    <w:rsid w:val="6C8D6A30"/>
    <w:rsid w:val="6FA07D3A"/>
    <w:rsid w:val="702663EF"/>
    <w:rsid w:val="77215367"/>
    <w:rsid w:val="79AE54E1"/>
    <w:rsid w:val="79F528C5"/>
    <w:rsid w:val="7BDC5159"/>
    <w:rsid w:val="7E070F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6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64D6E"/>
    <w:rPr>
      <w:sz w:val="18"/>
      <w:szCs w:val="18"/>
    </w:rPr>
  </w:style>
  <w:style w:type="paragraph" w:styleId="a4">
    <w:name w:val="footer"/>
    <w:basedOn w:val="a"/>
    <w:link w:val="Char0"/>
    <w:uiPriority w:val="99"/>
    <w:semiHidden/>
    <w:unhideWhenUsed/>
    <w:qFormat/>
    <w:rsid w:val="00964D6E"/>
    <w:pPr>
      <w:tabs>
        <w:tab w:val="center" w:pos="4153"/>
        <w:tab w:val="right" w:pos="8306"/>
      </w:tabs>
      <w:snapToGrid w:val="0"/>
      <w:jc w:val="left"/>
    </w:pPr>
    <w:rPr>
      <w:sz w:val="18"/>
      <w:szCs w:val="18"/>
    </w:rPr>
  </w:style>
  <w:style w:type="paragraph" w:styleId="a5">
    <w:name w:val="header"/>
    <w:basedOn w:val="a"/>
    <w:link w:val="Char1"/>
    <w:uiPriority w:val="99"/>
    <w:qFormat/>
    <w:rsid w:val="00964D6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64D6E"/>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964D6E"/>
    <w:rPr>
      <w:b/>
      <w:bCs/>
    </w:rPr>
  </w:style>
  <w:style w:type="character" w:styleId="a8">
    <w:name w:val="FollowedHyperlink"/>
    <w:basedOn w:val="a0"/>
    <w:uiPriority w:val="99"/>
    <w:semiHidden/>
    <w:unhideWhenUsed/>
    <w:rsid w:val="00964D6E"/>
    <w:rPr>
      <w:color w:val="333333"/>
      <w:u w:val="none"/>
    </w:rPr>
  </w:style>
  <w:style w:type="character" w:styleId="a9">
    <w:name w:val="Emphasis"/>
    <w:basedOn w:val="a0"/>
    <w:uiPriority w:val="20"/>
    <w:qFormat/>
    <w:rsid w:val="00964D6E"/>
  </w:style>
  <w:style w:type="character" w:styleId="HTML">
    <w:name w:val="HTML Definition"/>
    <w:basedOn w:val="a0"/>
    <w:uiPriority w:val="99"/>
    <w:semiHidden/>
    <w:unhideWhenUsed/>
    <w:rsid w:val="00964D6E"/>
  </w:style>
  <w:style w:type="character" w:styleId="HTML0">
    <w:name w:val="HTML Variable"/>
    <w:basedOn w:val="a0"/>
    <w:uiPriority w:val="99"/>
    <w:semiHidden/>
    <w:unhideWhenUsed/>
    <w:rsid w:val="00964D6E"/>
  </w:style>
  <w:style w:type="character" w:styleId="aa">
    <w:name w:val="Hyperlink"/>
    <w:uiPriority w:val="99"/>
    <w:unhideWhenUsed/>
    <w:qFormat/>
    <w:rsid w:val="00964D6E"/>
    <w:rPr>
      <w:color w:val="000000"/>
      <w:u w:val="none"/>
    </w:rPr>
  </w:style>
  <w:style w:type="character" w:styleId="HTML1">
    <w:name w:val="HTML Code"/>
    <w:basedOn w:val="a0"/>
    <w:uiPriority w:val="99"/>
    <w:semiHidden/>
    <w:unhideWhenUsed/>
    <w:rsid w:val="00964D6E"/>
    <w:rPr>
      <w:rFonts w:ascii="Courier New" w:hAnsi="Courier New"/>
      <w:sz w:val="20"/>
    </w:rPr>
  </w:style>
  <w:style w:type="character" w:styleId="HTML2">
    <w:name w:val="HTML Cite"/>
    <w:basedOn w:val="a0"/>
    <w:uiPriority w:val="99"/>
    <w:semiHidden/>
    <w:unhideWhenUsed/>
    <w:rsid w:val="00964D6E"/>
  </w:style>
  <w:style w:type="character" w:customStyle="1" w:styleId="Char1">
    <w:name w:val="页眉 Char"/>
    <w:basedOn w:val="a0"/>
    <w:link w:val="a5"/>
    <w:uiPriority w:val="99"/>
    <w:qFormat/>
    <w:rsid w:val="00964D6E"/>
    <w:rPr>
      <w:rFonts w:ascii="Calibri" w:eastAsia="宋体" w:hAnsi="Calibri" w:cs="Times New Roman"/>
      <w:sz w:val="18"/>
      <w:szCs w:val="18"/>
    </w:rPr>
  </w:style>
  <w:style w:type="character" w:customStyle="1" w:styleId="Char0">
    <w:name w:val="页脚 Char"/>
    <w:basedOn w:val="a0"/>
    <w:link w:val="a4"/>
    <w:uiPriority w:val="99"/>
    <w:semiHidden/>
    <w:qFormat/>
    <w:rsid w:val="00964D6E"/>
    <w:rPr>
      <w:rFonts w:ascii="Calibri" w:eastAsia="宋体" w:hAnsi="Calibri" w:cs="Times New Roman"/>
      <w:sz w:val="18"/>
      <w:szCs w:val="18"/>
    </w:rPr>
  </w:style>
  <w:style w:type="character" w:customStyle="1" w:styleId="Char">
    <w:name w:val="批注框文本 Char"/>
    <w:basedOn w:val="a0"/>
    <w:link w:val="a3"/>
    <w:uiPriority w:val="99"/>
    <w:semiHidden/>
    <w:qFormat/>
    <w:rsid w:val="00964D6E"/>
    <w:rPr>
      <w:rFonts w:ascii="Calibri" w:eastAsia="宋体" w:hAnsi="Calibri" w:cs="Times New Roman"/>
      <w:sz w:val="18"/>
      <w:szCs w:val="18"/>
    </w:rPr>
  </w:style>
  <w:style w:type="paragraph" w:customStyle="1" w:styleId="Default">
    <w:name w:val="Default"/>
    <w:qFormat/>
    <w:rsid w:val="00964D6E"/>
    <w:pPr>
      <w:widowControl w:val="0"/>
      <w:autoSpaceDE w:val="0"/>
      <w:autoSpaceDN w:val="0"/>
      <w:adjustRightInd w:val="0"/>
    </w:pPr>
    <w:rPr>
      <w:rFonts w:ascii="仿宋" w:eastAsia="仿宋" w:cs="仿宋"/>
      <w:color w:val="000000"/>
      <w:sz w:val="24"/>
      <w:szCs w:val="24"/>
    </w:rPr>
  </w:style>
  <w:style w:type="character" w:customStyle="1" w:styleId="hover">
    <w:name w:val="hover"/>
    <w:basedOn w:val="a0"/>
    <w:rsid w:val="00964D6E"/>
    <w:rPr>
      <w:color w:val="FFFFFF"/>
    </w:rPr>
  </w:style>
  <w:style w:type="character" w:customStyle="1" w:styleId="hover1">
    <w:name w:val="hover1"/>
    <w:basedOn w:val="a0"/>
    <w:rsid w:val="00964D6E"/>
    <w:rPr>
      <w:color w:val="5FB878"/>
    </w:rPr>
  </w:style>
  <w:style w:type="character" w:customStyle="1" w:styleId="hover2">
    <w:name w:val="hover2"/>
    <w:basedOn w:val="a0"/>
    <w:rsid w:val="00964D6E"/>
    <w:rPr>
      <w:color w:val="5FB878"/>
    </w:rPr>
  </w:style>
  <w:style w:type="character" w:customStyle="1" w:styleId="layui-laypage-curr">
    <w:name w:val="layui-laypage-curr"/>
    <w:basedOn w:val="a0"/>
    <w:rsid w:val="00964D6E"/>
    <w:rPr>
      <w:bdr w:val="none" w:sz="0" w:space="0" w:color="auto"/>
    </w:rPr>
  </w:style>
  <w:style w:type="character" w:customStyle="1" w:styleId="first-child">
    <w:name w:val="first-child"/>
    <w:basedOn w:val="a0"/>
    <w:rsid w:val="00964D6E"/>
    <w:rPr>
      <w:bdr w:val="none" w:sz="0" w:space="0" w:color="auto"/>
    </w:rPr>
  </w:style>
  <w:style w:type="character" w:customStyle="1" w:styleId="badge">
    <w:name w:val="badge"/>
    <w:basedOn w:val="a0"/>
    <w:rsid w:val="00964D6E"/>
    <w:rPr>
      <w:b/>
      <w:bCs/>
      <w:color w:val="FFFFFF"/>
      <w:sz w:val="14"/>
      <w:szCs w:val="14"/>
      <w:bdr w:val="none" w:sz="0" w:space="0" w:color="auto"/>
      <w:shd w:val="clear" w:color="auto" w:fill="EE3333"/>
    </w:rPr>
  </w:style>
  <w:style w:type="character" w:customStyle="1" w:styleId="layui-this3">
    <w:name w:val="layui-this3"/>
    <w:basedOn w:val="a0"/>
    <w:rsid w:val="00964D6E"/>
    <w:rPr>
      <w:bdr w:val="single" w:sz="4" w:space="0" w:color="EEEEEE"/>
      <w:shd w:val="clear" w:color="auto" w:fill="FFFFFF"/>
    </w:rPr>
  </w:style>
  <w:style w:type="character" w:customStyle="1" w:styleId="hover18">
    <w:name w:val="hover18"/>
    <w:basedOn w:val="a0"/>
    <w:rsid w:val="00964D6E"/>
    <w:rPr>
      <w:color w:val="5FB878"/>
    </w:rPr>
  </w:style>
  <w:style w:type="character" w:customStyle="1" w:styleId="hover19">
    <w:name w:val="hover19"/>
    <w:basedOn w:val="a0"/>
    <w:rsid w:val="00964D6E"/>
    <w:rPr>
      <w:color w:val="5FB878"/>
    </w:rPr>
  </w:style>
  <w:style w:type="character" w:customStyle="1" w:styleId="hover20">
    <w:name w:val="hover20"/>
    <w:basedOn w:val="a0"/>
    <w:rsid w:val="00964D6E"/>
    <w:rPr>
      <w:color w:val="FFFFFF"/>
    </w:rPr>
  </w:style>
  <w:style w:type="character" w:customStyle="1" w:styleId="layui-this4">
    <w:name w:val="layui-this4"/>
    <w:basedOn w:val="a0"/>
    <w:rsid w:val="00964D6E"/>
    <w:rPr>
      <w:bdr w:val="single" w:sz="4" w:space="0" w:color="EEEEEE"/>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gjs.gov.cn/publicfiles/business/cmsresources/dgjsj/cmsrsdocument/doc2819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388</Words>
  <Characters>2212</Characters>
  <Application>Microsoft Office Word</Application>
  <DocSecurity>0</DocSecurity>
  <Lines>18</Lines>
  <Paragraphs>5</Paragraphs>
  <ScaleCrop>false</ScaleCrop>
  <Company>Hewlett-Packard Company</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张晓婷</dc:creator>
  <cp:lastModifiedBy>杨彩玉</cp:lastModifiedBy>
  <cp:revision>19</cp:revision>
  <cp:lastPrinted>2022-11-03T08:53:00Z</cp:lastPrinted>
  <dcterms:created xsi:type="dcterms:W3CDTF">2019-03-11T02:11:00Z</dcterms:created>
  <dcterms:modified xsi:type="dcterms:W3CDTF">2022-11-03T08:53:00Z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