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760" w:lineRule="exact"/>
        <w:jc w:val="center"/>
        <w:rPr>
          <w:rFonts w:eastAsia="方正小标宋简体"/>
          <w:sz w:val="44"/>
          <w:szCs w:val="44"/>
        </w:rPr>
      </w:pPr>
      <w:r>
        <w:rPr>
          <w:rFonts w:hint="eastAsia" w:hAnsi="宋体" w:eastAsia="宋体"/>
          <w:sz w:val="44"/>
          <w:szCs w:val="44"/>
        </w:rPr>
        <w:t>东莞市市属国有企业土地使用权及物业</w:t>
      </w:r>
      <w:r>
        <w:rPr>
          <w:rFonts w:eastAsia="宋体"/>
          <w:sz w:val="44"/>
          <w:szCs w:val="44"/>
        </w:rPr>
        <w:t xml:space="preserve">      </w:t>
      </w:r>
      <w:r>
        <w:rPr>
          <w:rFonts w:hint="eastAsia" w:hAnsi="宋体" w:eastAsia="宋体"/>
          <w:sz w:val="44"/>
          <w:szCs w:val="44"/>
        </w:rPr>
        <w:t>出租管理办法（征求意见稿）</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第一章</w:t>
      </w:r>
      <w:r>
        <w:rPr>
          <w:rFonts w:eastAsia="黑体"/>
          <w:kern w:val="0"/>
          <w:sz w:val="32"/>
          <w:szCs w:val="32"/>
        </w:rPr>
        <w:t> </w:t>
      </w:r>
      <w:r>
        <w:rPr>
          <w:rFonts w:hint="eastAsia" w:eastAsia="黑体"/>
          <w:kern w:val="0"/>
          <w:sz w:val="32"/>
          <w:szCs w:val="32"/>
        </w:rPr>
        <w:t>总</w:t>
      </w:r>
      <w:r>
        <w:rPr>
          <w:rFonts w:eastAsia="黑体"/>
          <w:kern w:val="0"/>
          <w:sz w:val="32"/>
          <w:szCs w:val="32"/>
        </w:rPr>
        <w:t>  </w:t>
      </w:r>
      <w:r>
        <w:rPr>
          <w:rFonts w:hint="eastAsia" w:eastAsia="黑体"/>
          <w:kern w:val="0"/>
          <w:sz w:val="32"/>
          <w:szCs w:val="32"/>
        </w:rPr>
        <w:t>则</w:t>
      </w:r>
    </w:p>
    <w:p>
      <w:pPr>
        <w:topLinePunct/>
        <w:autoSpaceDE w:val="0"/>
        <w:spacing w:line="580" w:lineRule="exact"/>
        <w:ind w:firstLine="649" w:firstLineChars="206"/>
        <w:jc w:val="left"/>
        <w:rPr>
          <w:kern w:val="0"/>
          <w:sz w:val="32"/>
          <w:szCs w:val="32"/>
        </w:rPr>
      </w:pPr>
      <w:r>
        <w:rPr>
          <w:rFonts w:hint="eastAsia"/>
          <w:kern w:val="0"/>
          <w:sz w:val="32"/>
          <w:szCs w:val="32"/>
        </w:rPr>
        <w:t>第一条</w:t>
      </w:r>
      <w:r>
        <w:rPr>
          <w:kern w:val="0"/>
          <w:sz w:val="32"/>
          <w:szCs w:val="32"/>
        </w:rPr>
        <w:t xml:space="preserve">  </w:t>
      </w:r>
      <w:r>
        <w:rPr>
          <w:rFonts w:hint="eastAsia"/>
          <w:kern w:val="0"/>
          <w:sz w:val="32"/>
          <w:szCs w:val="32"/>
        </w:rPr>
        <w:t>为加强我市市属国有企业土地使用权及物业管理，进一步规范土地使用权及物业出租行为，防止国有资产流失，根据《中华人民共和国企业国有资产法》、《合同法》、《企业国有资产交易监督管理办法》（国务院国资委、财政部令第</w:t>
      </w:r>
      <w:r>
        <w:rPr>
          <w:kern w:val="0"/>
          <w:sz w:val="32"/>
          <w:szCs w:val="32"/>
        </w:rPr>
        <w:t>32</w:t>
      </w:r>
      <w:r>
        <w:rPr>
          <w:rFonts w:hint="eastAsia"/>
          <w:kern w:val="0"/>
          <w:sz w:val="32"/>
          <w:szCs w:val="32"/>
        </w:rPr>
        <w:t>号）等法律、法规的有关规定，并结合本市实际情况制定本办法。</w:t>
      </w:r>
    </w:p>
    <w:p>
      <w:pPr>
        <w:topLinePunct/>
        <w:autoSpaceDE w:val="0"/>
        <w:adjustRightInd w:val="0"/>
        <w:snapToGrid w:val="0"/>
        <w:spacing w:line="580" w:lineRule="exact"/>
        <w:jc w:val="left"/>
        <w:rPr>
          <w:kern w:val="0"/>
          <w:sz w:val="32"/>
          <w:szCs w:val="32"/>
        </w:rPr>
      </w:pPr>
      <w:r>
        <w:rPr>
          <w:kern w:val="0"/>
          <w:sz w:val="32"/>
          <w:szCs w:val="32"/>
        </w:rPr>
        <w:t xml:space="preserve">   </w:t>
      </w:r>
      <w:r>
        <w:rPr>
          <w:rFonts w:hint="eastAsia"/>
          <w:kern w:val="0"/>
          <w:sz w:val="32"/>
          <w:szCs w:val="32"/>
        </w:rPr>
        <w:t>第二条</w:t>
      </w:r>
      <w:r>
        <w:rPr>
          <w:kern w:val="0"/>
          <w:sz w:val="32"/>
          <w:szCs w:val="32"/>
        </w:rPr>
        <w:t xml:space="preserve">  </w:t>
      </w:r>
      <w:r>
        <w:rPr>
          <w:rFonts w:hint="eastAsia"/>
          <w:kern w:val="0"/>
          <w:sz w:val="32"/>
          <w:szCs w:val="32"/>
        </w:rPr>
        <w:t>本办法适用于东莞市人民政府授权东莞市国有资产监督管理委员会（以下简称</w:t>
      </w:r>
      <w:r>
        <w:rPr>
          <w:kern w:val="0"/>
          <w:sz w:val="32"/>
          <w:szCs w:val="32"/>
        </w:rPr>
        <w:t>“</w:t>
      </w:r>
      <w:r>
        <w:rPr>
          <w:rFonts w:hint="eastAsia"/>
          <w:kern w:val="0"/>
          <w:sz w:val="32"/>
          <w:szCs w:val="32"/>
        </w:rPr>
        <w:t>市国资委</w:t>
      </w:r>
      <w:r>
        <w:rPr>
          <w:kern w:val="0"/>
          <w:sz w:val="32"/>
          <w:szCs w:val="32"/>
        </w:rPr>
        <w:t>”</w:t>
      </w:r>
      <w:r>
        <w:rPr>
          <w:rFonts w:hint="eastAsia"/>
          <w:kern w:val="0"/>
          <w:sz w:val="32"/>
          <w:szCs w:val="32"/>
        </w:rPr>
        <w:t>）履行出资人职责或监管的国有全资及控股企业、国有实际控制企业及其下属各级国有全资及控股企业、国有实际控制企业等市属企业（以下统称</w:t>
      </w:r>
      <w:r>
        <w:rPr>
          <w:kern w:val="0"/>
          <w:sz w:val="32"/>
          <w:szCs w:val="32"/>
        </w:rPr>
        <w:t>“</w:t>
      </w:r>
      <w:r>
        <w:rPr>
          <w:rFonts w:hint="eastAsia"/>
          <w:kern w:val="0"/>
          <w:sz w:val="32"/>
          <w:szCs w:val="32"/>
        </w:rPr>
        <w:t>市属国有企业</w:t>
      </w:r>
      <w:r>
        <w:rPr>
          <w:kern w:val="0"/>
          <w:sz w:val="32"/>
          <w:szCs w:val="32"/>
        </w:rPr>
        <w:t>”</w:t>
      </w:r>
      <w:r>
        <w:rPr>
          <w:rFonts w:hint="eastAsia"/>
          <w:kern w:val="0"/>
          <w:sz w:val="32"/>
          <w:szCs w:val="32"/>
        </w:rPr>
        <w:t>）。</w:t>
      </w:r>
    </w:p>
    <w:p>
      <w:pPr>
        <w:topLinePunct/>
        <w:autoSpaceDE w:val="0"/>
        <w:adjustRightInd w:val="0"/>
        <w:snapToGrid w:val="0"/>
        <w:spacing w:line="580" w:lineRule="exact"/>
        <w:ind w:firstLine="630" w:firstLineChars="200"/>
        <w:rPr>
          <w:kern w:val="0"/>
          <w:sz w:val="32"/>
          <w:szCs w:val="32"/>
        </w:rPr>
      </w:pPr>
      <w:r>
        <w:rPr>
          <w:rFonts w:hint="eastAsia"/>
          <w:kern w:val="0"/>
          <w:sz w:val="32"/>
          <w:szCs w:val="32"/>
        </w:rPr>
        <w:t>第三条</w:t>
      </w:r>
      <w:r>
        <w:rPr>
          <w:kern w:val="0"/>
          <w:sz w:val="32"/>
          <w:szCs w:val="32"/>
        </w:rPr>
        <w:t xml:space="preserve">  </w:t>
      </w:r>
      <w:r>
        <w:rPr>
          <w:rFonts w:hint="eastAsia"/>
          <w:kern w:val="0"/>
          <w:sz w:val="32"/>
          <w:szCs w:val="32"/>
        </w:rPr>
        <w:t>本办法所称土地使用权是指市属国有企业通过土地出让、</w:t>
      </w:r>
      <w:r>
        <w:rPr>
          <w:rFonts w:hint="eastAsia"/>
          <w:bCs/>
          <w:sz w:val="32"/>
          <w:szCs w:val="32"/>
        </w:rPr>
        <w:t>土地划拨及受让方式取得的国有土地使用权，依法不得出租的土地使用权除外；本办法所称物业是指市属国有企业所有的房产（含地下建筑物）及其附着物，用于分配给本企业职工租住的存量住宅及依法不得出租的物业除外</w:t>
      </w:r>
      <w:r>
        <w:rPr>
          <w:rFonts w:hint="eastAsia"/>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第四条</w:t>
      </w:r>
      <w:r>
        <w:rPr>
          <w:kern w:val="0"/>
          <w:sz w:val="32"/>
          <w:szCs w:val="32"/>
        </w:rPr>
        <w:t xml:space="preserve">  </w:t>
      </w:r>
      <w:r>
        <w:rPr>
          <w:rFonts w:hint="eastAsia"/>
          <w:kern w:val="0"/>
          <w:sz w:val="32"/>
          <w:szCs w:val="32"/>
        </w:rPr>
        <w:t>本办法所称土地使用权及物业出租，是指市属国有企业作为出租人，将本企业上述第三条所述的土地使用权及物业，全部或者部分出租给自然人、法人或者其他组织（以下简称</w:t>
      </w:r>
      <w:r>
        <w:rPr>
          <w:kern w:val="0"/>
          <w:sz w:val="32"/>
          <w:szCs w:val="32"/>
        </w:rPr>
        <w:t>“</w:t>
      </w:r>
      <w:r>
        <w:rPr>
          <w:rFonts w:hint="eastAsia"/>
          <w:kern w:val="0"/>
          <w:sz w:val="32"/>
          <w:szCs w:val="32"/>
        </w:rPr>
        <w:t>承租人</w:t>
      </w:r>
      <w:r>
        <w:rPr>
          <w:kern w:val="0"/>
          <w:sz w:val="32"/>
          <w:szCs w:val="32"/>
        </w:rPr>
        <w:t>”</w:t>
      </w:r>
      <w:r>
        <w:rPr>
          <w:rFonts w:hint="eastAsia"/>
          <w:kern w:val="0"/>
          <w:sz w:val="32"/>
          <w:szCs w:val="32"/>
        </w:rPr>
        <w:t>）使用，并由承租人支付租金的行为。</w:t>
      </w:r>
    </w:p>
    <w:p>
      <w:pPr>
        <w:topLinePunct/>
        <w:autoSpaceDE w:val="0"/>
        <w:spacing w:line="580" w:lineRule="exact"/>
        <w:ind w:firstLine="649" w:firstLineChars="206"/>
        <w:rPr>
          <w:kern w:val="0"/>
          <w:sz w:val="32"/>
          <w:szCs w:val="32"/>
        </w:rPr>
      </w:pPr>
      <w:r>
        <w:rPr>
          <w:rFonts w:hint="eastAsia"/>
          <w:kern w:val="0"/>
          <w:sz w:val="32"/>
          <w:szCs w:val="32"/>
        </w:rPr>
        <w:t>第五条</w:t>
      </w:r>
      <w:r>
        <w:rPr>
          <w:kern w:val="0"/>
          <w:sz w:val="32"/>
          <w:szCs w:val="32"/>
        </w:rPr>
        <w:t xml:space="preserve">  </w:t>
      </w:r>
      <w:r>
        <w:rPr>
          <w:rFonts w:hint="eastAsia"/>
          <w:kern w:val="0"/>
          <w:sz w:val="32"/>
          <w:szCs w:val="32"/>
        </w:rPr>
        <w:t>土地使用权及物业出租原则：（一）必须严格遵守国家有关法律、法规等相关规定，符合国家路线、方针、政策等方面的要求；（二）坚持公开、公正、公平的原则，企业应根据拟出租的土地使用权及物业实际情况，合理设置承租人资格条件，包括但不限于承租人主体资格条件、管理能力相关条件等，但不得出现具有明确指向性或者违反公平竞争的内容；（三）坚持经济效益与社会效益相结合的原则，充分发挥企业土地使用权及物业存量资源优势，以土地使用权及物业出租有效带动区域产业转型升级，并切实履行社会责任。</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第二章</w:t>
      </w:r>
      <w:r>
        <w:rPr>
          <w:rFonts w:eastAsia="黑体"/>
          <w:kern w:val="0"/>
          <w:sz w:val="32"/>
          <w:szCs w:val="32"/>
        </w:rPr>
        <w:t xml:space="preserve">  </w:t>
      </w:r>
      <w:r>
        <w:rPr>
          <w:rFonts w:hint="eastAsia" w:eastAsia="黑体"/>
          <w:kern w:val="0"/>
          <w:sz w:val="32"/>
          <w:szCs w:val="32"/>
        </w:rPr>
        <w:t>健全制度</w:t>
      </w:r>
    </w:p>
    <w:p>
      <w:pPr>
        <w:topLinePunct/>
        <w:autoSpaceDE w:val="0"/>
        <w:spacing w:line="580" w:lineRule="exact"/>
        <w:ind w:firstLine="630" w:firstLineChars="200"/>
        <w:rPr>
          <w:kern w:val="0"/>
          <w:sz w:val="32"/>
          <w:szCs w:val="32"/>
        </w:rPr>
      </w:pPr>
      <w:r>
        <w:rPr>
          <w:rFonts w:hint="eastAsia"/>
          <w:kern w:val="0"/>
          <w:sz w:val="32"/>
          <w:szCs w:val="32"/>
        </w:rPr>
        <w:t>第六条</w:t>
      </w:r>
      <w:r>
        <w:rPr>
          <w:kern w:val="0"/>
          <w:sz w:val="32"/>
          <w:szCs w:val="32"/>
        </w:rPr>
        <w:t xml:space="preserve"> </w:t>
      </w:r>
      <w:r>
        <w:rPr>
          <w:rFonts w:hint="eastAsia"/>
          <w:kern w:val="0"/>
          <w:sz w:val="32"/>
          <w:szCs w:val="32"/>
        </w:rPr>
        <w:t>市国资委直接监管企业负责依照本办法及时制定本企业及其下属企业的土地使用权及物业出租管理制度，并最迟不得晚于本办法公布之日起一个月内按管理关系报市国资委备案。相关管理制度应当明确企业土地使用权及物业出租的具体管理事项，相关事项的具体审批流程。</w:t>
      </w:r>
    </w:p>
    <w:p>
      <w:pPr>
        <w:topLinePunct/>
        <w:autoSpaceDE w:val="0"/>
        <w:spacing w:line="580" w:lineRule="exact"/>
        <w:ind w:firstLine="649" w:firstLineChars="206"/>
        <w:rPr>
          <w:kern w:val="0"/>
          <w:sz w:val="32"/>
          <w:szCs w:val="32"/>
        </w:rPr>
      </w:pPr>
      <w:r>
        <w:rPr>
          <w:rFonts w:hint="eastAsia"/>
          <w:kern w:val="0"/>
          <w:sz w:val="32"/>
          <w:szCs w:val="32"/>
        </w:rPr>
        <w:t>第七条</w:t>
      </w:r>
      <w:r>
        <w:rPr>
          <w:kern w:val="0"/>
          <w:sz w:val="32"/>
          <w:szCs w:val="32"/>
        </w:rPr>
        <w:t xml:space="preserve">  </w:t>
      </w:r>
      <w:r>
        <w:rPr>
          <w:rFonts w:hint="eastAsia"/>
          <w:kern w:val="0"/>
          <w:sz w:val="32"/>
          <w:szCs w:val="32"/>
        </w:rPr>
        <w:t>市属国有企业应建立土地使用权及物业出租管理台账，加强对出租的土地使用权及物业的跟踪管理，严格规范出租行为。</w:t>
      </w:r>
    </w:p>
    <w:p>
      <w:pPr>
        <w:topLinePunct/>
        <w:autoSpaceDE w:val="0"/>
        <w:spacing w:line="580" w:lineRule="exact"/>
        <w:ind w:firstLine="649" w:firstLineChars="206"/>
        <w:rPr>
          <w:kern w:val="0"/>
          <w:sz w:val="32"/>
          <w:szCs w:val="32"/>
        </w:rPr>
      </w:pPr>
      <w:r>
        <w:rPr>
          <w:rFonts w:hint="eastAsia"/>
          <w:kern w:val="0"/>
          <w:sz w:val="32"/>
          <w:szCs w:val="32"/>
        </w:rPr>
        <w:t>第八条</w:t>
      </w:r>
      <w:r>
        <w:rPr>
          <w:kern w:val="0"/>
          <w:sz w:val="32"/>
          <w:szCs w:val="32"/>
        </w:rPr>
        <w:t xml:space="preserve"> </w:t>
      </w:r>
      <w:r>
        <w:rPr>
          <w:rFonts w:hint="eastAsia"/>
          <w:kern w:val="0"/>
          <w:sz w:val="32"/>
          <w:szCs w:val="32"/>
        </w:rPr>
        <w:t>市属国有企业应对本企业土地使用权及物业出租进行可行性论证，并在此基础上制定合理可行的出租方案，出租方案应包括以下内容：</w:t>
      </w:r>
    </w:p>
    <w:p>
      <w:pPr>
        <w:topLinePunct/>
        <w:autoSpaceDE w:val="0"/>
        <w:spacing w:line="580" w:lineRule="exact"/>
        <w:ind w:firstLine="649" w:firstLineChars="206"/>
        <w:rPr>
          <w:kern w:val="0"/>
          <w:sz w:val="32"/>
          <w:szCs w:val="32"/>
        </w:rPr>
      </w:pPr>
      <w:r>
        <w:rPr>
          <w:rFonts w:hint="eastAsia"/>
          <w:kern w:val="0"/>
          <w:sz w:val="32"/>
          <w:szCs w:val="32"/>
        </w:rPr>
        <w:t>（一）拟出租的土地使用权及物业的基本情况（土地使用权及物业明细、地点、面积、规划用途等）</w:t>
      </w:r>
      <w:r>
        <w:rPr>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（二）出租目的及可行性；</w:t>
      </w:r>
    </w:p>
    <w:p>
      <w:pPr>
        <w:topLinePunct/>
        <w:autoSpaceDE w:val="0"/>
        <w:spacing w:line="580" w:lineRule="exact"/>
        <w:ind w:firstLine="649" w:firstLineChars="206"/>
        <w:rPr>
          <w:kern w:val="0"/>
          <w:sz w:val="32"/>
          <w:szCs w:val="32"/>
        </w:rPr>
      </w:pPr>
      <w:r>
        <w:rPr>
          <w:rFonts w:hint="eastAsia"/>
          <w:kern w:val="0"/>
          <w:sz w:val="32"/>
          <w:szCs w:val="32"/>
        </w:rPr>
        <w:t>（三）出租期限、租金标准及出租用途；</w:t>
      </w:r>
    </w:p>
    <w:p>
      <w:pPr>
        <w:topLinePunct/>
        <w:autoSpaceDE w:val="0"/>
        <w:spacing w:line="580" w:lineRule="exact"/>
        <w:ind w:firstLine="649" w:firstLineChars="206"/>
        <w:rPr>
          <w:kern w:val="0"/>
          <w:sz w:val="32"/>
          <w:szCs w:val="32"/>
        </w:rPr>
      </w:pPr>
      <w:r>
        <w:rPr>
          <w:rFonts w:hint="eastAsia"/>
          <w:kern w:val="0"/>
          <w:sz w:val="32"/>
          <w:szCs w:val="32"/>
        </w:rPr>
        <w:t>（四）承租条件、招租底价及底价拟订依据、招租方式等。</w:t>
      </w:r>
    </w:p>
    <w:p>
      <w:pPr>
        <w:topLinePunct/>
        <w:autoSpaceDE w:val="0"/>
        <w:spacing w:line="580" w:lineRule="exact"/>
        <w:ind w:firstLine="649" w:firstLineChars="206"/>
        <w:rPr>
          <w:kern w:val="0"/>
          <w:sz w:val="32"/>
          <w:szCs w:val="32"/>
        </w:rPr>
      </w:pPr>
      <w:r>
        <w:rPr>
          <w:rFonts w:hint="eastAsia"/>
          <w:kern w:val="0"/>
          <w:sz w:val="32"/>
          <w:szCs w:val="32"/>
        </w:rPr>
        <w:t>第九条</w:t>
      </w:r>
      <w:r>
        <w:rPr>
          <w:kern w:val="0"/>
          <w:sz w:val="32"/>
          <w:szCs w:val="32"/>
        </w:rPr>
        <w:t xml:space="preserve">  </w:t>
      </w:r>
      <w:r>
        <w:rPr>
          <w:rFonts w:hint="eastAsia"/>
          <w:kern w:val="0"/>
          <w:sz w:val="32"/>
          <w:szCs w:val="32"/>
        </w:rPr>
        <w:t>市属国有企业应加强土地使用权及物业租赁合同的管理，规范租赁合同的审批及管理流程。市属国有企业拟签署租赁合同的，租赁合同约定的单次出租的期限原则上不得超过</w:t>
      </w:r>
      <w:r>
        <w:rPr>
          <w:kern w:val="0"/>
          <w:sz w:val="32"/>
          <w:szCs w:val="32"/>
        </w:rPr>
        <w:t>5</w:t>
      </w:r>
      <w:r>
        <w:rPr>
          <w:rFonts w:hint="eastAsia"/>
          <w:kern w:val="0"/>
          <w:sz w:val="32"/>
          <w:szCs w:val="32"/>
        </w:rPr>
        <w:t>年。如因政府产业引导、扶持政策等特殊情况需要延长租期的，单次出租期限最长应不超过</w:t>
      </w:r>
      <w:r>
        <w:rPr>
          <w:kern w:val="0"/>
          <w:sz w:val="32"/>
          <w:szCs w:val="32"/>
        </w:rPr>
        <w:t>10</w:t>
      </w:r>
      <w:r>
        <w:rPr>
          <w:rFonts w:hint="eastAsia"/>
          <w:kern w:val="0"/>
          <w:sz w:val="32"/>
          <w:szCs w:val="32"/>
        </w:rPr>
        <w:t>年，市政府已有相关政策及规定的除外。</w:t>
      </w:r>
    </w:p>
    <w:p>
      <w:pPr>
        <w:topLinePunct/>
        <w:autoSpaceDE w:val="0"/>
        <w:spacing w:line="580" w:lineRule="exact"/>
        <w:ind w:firstLine="649" w:firstLineChars="206"/>
        <w:rPr>
          <w:kern w:val="0"/>
          <w:sz w:val="32"/>
          <w:szCs w:val="32"/>
        </w:rPr>
      </w:pPr>
      <w:r>
        <w:rPr>
          <w:rFonts w:hint="eastAsia"/>
          <w:kern w:val="0"/>
          <w:sz w:val="32"/>
          <w:szCs w:val="32"/>
        </w:rPr>
        <w:t>第十条</w:t>
      </w:r>
      <w:r>
        <w:rPr>
          <w:kern w:val="0"/>
          <w:sz w:val="32"/>
          <w:szCs w:val="32"/>
        </w:rPr>
        <w:t xml:space="preserve">  </w:t>
      </w:r>
      <w:r>
        <w:rPr>
          <w:rFonts w:hint="eastAsia"/>
          <w:kern w:val="0"/>
          <w:sz w:val="32"/>
          <w:szCs w:val="32"/>
        </w:rPr>
        <w:t>有下列情形的土地使用权及物业出租，租赁合同约定的单次出租期限可不受</w:t>
      </w:r>
      <w:r>
        <w:rPr>
          <w:kern w:val="0"/>
          <w:sz w:val="32"/>
          <w:szCs w:val="32"/>
        </w:rPr>
        <w:t>5</w:t>
      </w:r>
      <w:r>
        <w:rPr>
          <w:rFonts w:hint="eastAsia"/>
          <w:kern w:val="0"/>
          <w:sz w:val="32"/>
          <w:szCs w:val="32"/>
        </w:rPr>
        <w:t>年出租期限的限制而适当延长，但延长后的期限不得违反我国《合同法》有关租赁期限不得超过</w:t>
      </w:r>
      <w:r>
        <w:rPr>
          <w:kern w:val="0"/>
          <w:sz w:val="32"/>
          <w:szCs w:val="32"/>
        </w:rPr>
        <w:t>20</w:t>
      </w:r>
      <w:r>
        <w:rPr>
          <w:rFonts w:hint="eastAsia"/>
          <w:kern w:val="0"/>
          <w:sz w:val="32"/>
          <w:szCs w:val="32"/>
        </w:rPr>
        <w:t>年的规定：</w:t>
      </w:r>
    </w:p>
    <w:p>
      <w:pPr>
        <w:topLinePunct/>
        <w:autoSpaceDE w:val="0"/>
        <w:spacing w:line="580" w:lineRule="exact"/>
        <w:ind w:firstLine="618" w:firstLineChars="196"/>
        <w:rPr>
          <w:kern w:val="0"/>
          <w:sz w:val="32"/>
          <w:szCs w:val="32"/>
        </w:rPr>
      </w:pPr>
      <w:r>
        <w:rPr>
          <w:rFonts w:hint="eastAsia"/>
          <w:kern w:val="0"/>
          <w:sz w:val="32"/>
          <w:szCs w:val="32"/>
        </w:rPr>
        <w:t>（一）市政府有相关规定的；</w:t>
      </w:r>
    </w:p>
    <w:p>
      <w:pPr>
        <w:topLinePunct/>
        <w:autoSpaceDE w:val="0"/>
        <w:spacing w:line="580" w:lineRule="exact"/>
        <w:ind w:left="142" w:firstLine="473" w:firstLineChars="150"/>
        <w:rPr>
          <w:kern w:val="0"/>
          <w:sz w:val="32"/>
          <w:szCs w:val="32"/>
        </w:rPr>
      </w:pPr>
      <w:r>
        <w:rPr>
          <w:rFonts w:hint="eastAsia"/>
          <w:kern w:val="0"/>
          <w:sz w:val="32"/>
          <w:szCs w:val="32"/>
        </w:rPr>
        <w:t>（二）承租方需进行较大规模的修缮改造，经市国资委直接监管企业按决策程序讨论通过，并按本办法第十七条办理。</w:t>
      </w:r>
    </w:p>
    <w:p>
      <w:pPr>
        <w:topLinePunct/>
        <w:autoSpaceDE w:val="0"/>
        <w:spacing w:line="580" w:lineRule="exact"/>
        <w:ind w:firstLine="649" w:firstLineChars="206"/>
        <w:rPr>
          <w:kern w:val="0"/>
          <w:sz w:val="32"/>
          <w:szCs w:val="32"/>
        </w:rPr>
      </w:pPr>
      <w:r>
        <w:rPr>
          <w:rFonts w:hint="eastAsia"/>
          <w:kern w:val="0"/>
          <w:sz w:val="32"/>
          <w:szCs w:val="32"/>
        </w:rPr>
        <w:t>第十一条</w:t>
      </w:r>
      <w:r>
        <w:rPr>
          <w:kern w:val="0"/>
          <w:sz w:val="32"/>
          <w:szCs w:val="32"/>
        </w:rPr>
        <w:t xml:space="preserve">  </w:t>
      </w:r>
      <w:r>
        <w:rPr>
          <w:rFonts w:hint="eastAsia"/>
          <w:kern w:val="0"/>
          <w:sz w:val="32"/>
          <w:szCs w:val="32"/>
        </w:rPr>
        <w:t>有下列情形之一的土地使用权及物业不得出租：</w:t>
      </w:r>
    </w:p>
    <w:p>
      <w:pPr>
        <w:topLinePunct/>
        <w:autoSpaceDE w:val="0"/>
        <w:spacing w:line="580" w:lineRule="exact"/>
        <w:ind w:firstLine="649" w:firstLineChars="206"/>
        <w:rPr>
          <w:kern w:val="0"/>
          <w:sz w:val="32"/>
          <w:szCs w:val="32"/>
        </w:rPr>
      </w:pPr>
      <w:r>
        <w:rPr>
          <w:rFonts w:hint="eastAsia"/>
          <w:kern w:val="0"/>
          <w:sz w:val="32"/>
          <w:szCs w:val="32"/>
        </w:rPr>
        <w:t>（一）土地使用权及物业权属存在争议的；</w:t>
      </w:r>
    </w:p>
    <w:p>
      <w:pPr>
        <w:topLinePunct/>
        <w:autoSpaceDE w:val="0"/>
        <w:spacing w:line="580" w:lineRule="exact"/>
        <w:ind w:firstLine="649" w:firstLineChars="206"/>
        <w:rPr>
          <w:kern w:val="0"/>
          <w:sz w:val="32"/>
          <w:szCs w:val="32"/>
        </w:rPr>
      </w:pPr>
      <w:r>
        <w:rPr>
          <w:rFonts w:hint="eastAsia"/>
          <w:kern w:val="0"/>
          <w:sz w:val="32"/>
          <w:szCs w:val="32"/>
        </w:rPr>
        <w:t>（二）土地使用权及物业权属因司法机关或行政机关的生效裁判文书、通知书、决定书等受到限制的；</w:t>
      </w:r>
    </w:p>
    <w:p>
      <w:pPr>
        <w:topLinePunct/>
        <w:autoSpaceDE w:val="0"/>
        <w:spacing w:line="580" w:lineRule="exact"/>
        <w:ind w:firstLine="649" w:firstLineChars="206"/>
        <w:rPr>
          <w:kern w:val="0"/>
          <w:sz w:val="32"/>
          <w:szCs w:val="32"/>
        </w:rPr>
      </w:pPr>
      <w:r>
        <w:rPr>
          <w:rFonts w:hint="eastAsia"/>
          <w:kern w:val="0"/>
          <w:sz w:val="32"/>
          <w:szCs w:val="32"/>
        </w:rPr>
        <w:t>（三）共有土地使用权及物业未取得其他共有人同意的；</w:t>
      </w:r>
    </w:p>
    <w:p>
      <w:pPr>
        <w:topLinePunct/>
        <w:autoSpaceDE w:val="0"/>
        <w:spacing w:line="580" w:lineRule="exact"/>
        <w:ind w:firstLine="649" w:firstLineChars="206"/>
        <w:rPr>
          <w:kern w:val="0"/>
          <w:sz w:val="32"/>
          <w:szCs w:val="32"/>
        </w:rPr>
      </w:pPr>
      <w:r>
        <w:rPr>
          <w:rFonts w:hint="eastAsia"/>
          <w:kern w:val="0"/>
          <w:sz w:val="32"/>
          <w:szCs w:val="32"/>
        </w:rPr>
        <w:t>（四）擅自改变土地使用权及物业规划审批的建筑物使用功能的；</w:t>
      </w:r>
    </w:p>
    <w:p>
      <w:pPr>
        <w:topLinePunct/>
        <w:autoSpaceDE w:val="0"/>
        <w:spacing w:line="580" w:lineRule="exact"/>
        <w:ind w:firstLine="649" w:firstLineChars="206"/>
        <w:rPr>
          <w:kern w:val="0"/>
          <w:sz w:val="32"/>
          <w:szCs w:val="32"/>
        </w:rPr>
      </w:pPr>
      <w:r>
        <w:rPr>
          <w:rFonts w:hint="eastAsia"/>
          <w:kern w:val="0"/>
          <w:sz w:val="32"/>
          <w:szCs w:val="32"/>
        </w:rPr>
        <w:t>（五）物业属于违法、违章建筑的；</w:t>
      </w:r>
    </w:p>
    <w:p>
      <w:pPr>
        <w:topLinePunct/>
        <w:autoSpaceDE w:val="0"/>
        <w:spacing w:line="580" w:lineRule="exact"/>
        <w:ind w:firstLine="649" w:firstLineChars="206"/>
        <w:rPr>
          <w:kern w:val="0"/>
          <w:sz w:val="32"/>
          <w:szCs w:val="32"/>
        </w:rPr>
      </w:pPr>
      <w:r>
        <w:rPr>
          <w:rFonts w:hint="eastAsia"/>
          <w:kern w:val="0"/>
          <w:sz w:val="32"/>
          <w:szCs w:val="32"/>
        </w:rPr>
        <w:t>（六）不符合安全标准的；</w:t>
      </w:r>
    </w:p>
    <w:p>
      <w:pPr>
        <w:topLinePunct/>
        <w:autoSpaceDE w:val="0"/>
        <w:spacing w:line="580" w:lineRule="exact"/>
        <w:ind w:firstLine="649" w:firstLineChars="206"/>
        <w:rPr>
          <w:kern w:val="0"/>
          <w:sz w:val="32"/>
          <w:szCs w:val="32"/>
        </w:rPr>
      </w:pPr>
      <w:r>
        <w:rPr>
          <w:rFonts w:hint="eastAsia"/>
          <w:kern w:val="0"/>
          <w:sz w:val="32"/>
          <w:szCs w:val="32"/>
        </w:rPr>
        <w:t>（七）已抵押的土地使用权及物业，未经抵押权人同意的；</w:t>
      </w:r>
    </w:p>
    <w:p>
      <w:pPr>
        <w:topLinePunct/>
        <w:autoSpaceDE w:val="0"/>
        <w:spacing w:line="580" w:lineRule="exact"/>
        <w:ind w:firstLine="649" w:firstLineChars="206"/>
        <w:rPr>
          <w:kern w:val="0"/>
          <w:sz w:val="32"/>
          <w:szCs w:val="32"/>
        </w:rPr>
      </w:pPr>
      <w:r>
        <w:rPr>
          <w:rFonts w:hint="eastAsia"/>
          <w:kern w:val="0"/>
          <w:sz w:val="32"/>
          <w:szCs w:val="32"/>
        </w:rPr>
        <w:t>（八）其他依法不得出租的情形；</w:t>
      </w:r>
    </w:p>
    <w:p>
      <w:pPr>
        <w:topLinePunct/>
        <w:autoSpaceDE w:val="0"/>
        <w:spacing w:line="580" w:lineRule="exact"/>
        <w:ind w:firstLine="649" w:firstLineChars="206"/>
        <w:rPr>
          <w:kern w:val="0"/>
          <w:sz w:val="32"/>
          <w:szCs w:val="32"/>
        </w:rPr>
      </w:pPr>
      <w:r>
        <w:rPr>
          <w:rFonts w:hint="eastAsia"/>
          <w:kern w:val="0"/>
          <w:sz w:val="32"/>
          <w:szCs w:val="32"/>
        </w:rPr>
        <w:t>第十二条、除以下情形外，市属国有企业出租的土地使用权及物业，承租人不得转租：</w:t>
      </w:r>
    </w:p>
    <w:p>
      <w:pPr>
        <w:topLinePunct/>
        <w:autoSpaceDE w:val="0"/>
        <w:spacing w:line="580" w:lineRule="exact"/>
        <w:ind w:firstLine="649" w:firstLineChars="206"/>
        <w:rPr>
          <w:kern w:val="0"/>
          <w:sz w:val="32"/>
          <w:szCs w:val="32"/>
        </w:rPr>
      </w:pPr>
      <w:r>
        <w:rPr>
          <w:rFonts w:hint="eastAsia"/>
          <w:kern w:val="0"/>
          <w:sz w:val="32"/>
          <w:szCs w:val="32"/>
        </w:rPr>
        <w:t>（一）用于各类专业市场、商场、产业园、孵化器等需要分租的土地使用权及物业；</w:t>
      </w:r>
    </w:p>
    <w:p>
      <w:pPr>
        <w:topLinePunct/>
        <w:autoSpaceDE w:val="0"/>
        <w:spacing w:line="580" w:lineRule="exact"/>
        <w:ind w:firstLine="649" w:firstLineChars="206"/>
        <w:rPr>
          <w:kern w:val="0"/>
          <w:sz w:val="32"/>
          <w:szCs w:val="32"/>
        </w:rPr>
      </w:pPr>
      <w:r>
        <w:rPr>
          <w:rFonts w:hint="eastAsia"/>
          <w:kern w:val="0"/>
          <w:sz w:val="32"/>
          <w:szCs w:val="32"/>
        </w:rPr>
        <w:t>（二）市政府已由相关规定允许转租的。</w:t>
      </w:r>
    </w:p>
    <w:p>
      <w:pPr>
        <w:topLinePunct/>
        <w:autoSpaceDE w:val="0"/>
        <w:spacing w:line="580" w:lineRule="exact"/>
        <w:ind w:firstLine="649" w:firstLineChars="206"/>
        <w:rPr>
          <w:kern w:val="0"/>
          <w:sz w:val="32"/>
          <w:szCs w:val="32"/>
        </w:rPr>
      </w:pPr>
      <w:r>
        <w:rPr>
          <w:rFonts w:hint="eastAsia"/>
          <w:kern w:val="0"/>
          <w:sz w:val="32"/>
          <w:szCs w:val="32"/>
        </w:rPr>
        <w:t>对于不得转租的土地使用权及物业，承租人确因特殊情况需要转租的，应向出租人提出书面申请，并由出租人决策机构审议通过。</w:t>
      </w:r>
    </w:p>
    <w:p>
      <w:pPr>
        <w:topLinePunct/>
        <w:autoSpaceDE w:val="0"/>
        <w:spacing w:line="580" w:lineRule="exact"/>
        <w:ind w:firstLine="649" w:firstLineChars="206"/>
        <w:rPr>
          <w:kern w:val="0"/>
          <w:sz w:val="32"/>
          <w:szCs w:val="32"/>
        </w:rPr>
      </w:pPr>
      <w:r>
        <w:rPr>
          <w:rFonts w:hint="eastAsia"/>
          <w:kern w:val="0"/>
          <w:sz w:val="32"/>
          <w:szCs w:val="32"/>
        </w:rPr>
        <w:t>第十三条、市属国有企业原则上不得以为出租的土地使用权及物业的提供能源供应，免收或少收土地使用权及物业管理费等非租金条件向承租人实施优惠。</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第三章</w:t>
      </w:r>
      <w:r>
        <w:rPr>
          <w:rFonts w:eastAsia="黑体"/>
          <w:kern w:val="0"/>
          <w:sz w:val="32"/>
          <w:szCs w:val="32"/>
        </w:rPr>
        <w:t>  </w:t>
      </w:r>
      <w:r>
        <w:rPr>
          <w:rFonts w:hint="eastAsia" w:eastAsia="黑体"/>
          <w:kern w:val="0"/>
          <w:sz w:val="32"/>
          <w:szCs w:val="32"/>
        </w:rPr>
        <w:t>决策程序</w:t>
      </w:r>
    </w:p>
    <w:p>
      <w:pPr>
        <w:topLinePunct/>
        <w:autoSpaceDE w:val="0"/>
        <w:spacing w:line="580" w:lineRule="exact"/>
        <w:ind w:firstLine="649" w:firstLineChars="206"/>
        <w:rPr>
          <w:kern w:val="0"/>
          <w:sz w:val="32"/>
          <w:szCs w:val="32"/>
        </w:rPr>
      </w:pPr>
      <w:r>
        <w:rPr>
          <w:rFonts w:hint="eastAsia"/>
          <w:kern w:val="0"/>
          <w:sz w:val="32"/>
          <w:szCs w:val="32"/>
        </w:rPr>
        <w:t>第十四条</w:t>
      </w:r>
      <w:r>
        <w:rPr>
          <w:kern w:val="0"/>
          <w:sz w:val="32"/>
          <w:szCs w:val="32"/>
        </w:rPr>
        <w:t xml:space="preserve">  </w:t>
      </w:r>
      <w:r>
        <w:rPr>
          <w:rFonts w:hint="eastAsia"/>
          <w:kern w:val="0"/>
          <w:sz w:val="32"/>
          <w:szCs w:val="32"/>
        </w:rPr>
        <w:t>市属国有企业应严格规范土地使用权及物业出租行为及决策程序，并应遵循以下程序：</w:t>
      </w:r>
    </w:p>
    <w:p>
      <w:pPr>
        <w:topLinePunct/>
        <w:autoSpaceDE w:val="0"/>
        <w:spacing w:line="580" w:lineRule="exact"/>
        <w:ind w:firstLine="649" w:firstLineChars="206"/>
        <w:rPr>
          <w:kern w:val="0"/>
          <w:sz w:val="32"/>
          <w:szCs w:val="32"/>
        </w:rPr>
      </w:pPr>
      <w:r>
        <w:rPr>
          <w:rFonts w:hint="eastAsia"/>
          <w:kern w:val="0"/>
          <w:sz w:val="32"/>
          <w:szCs w:val="32"/>
        </w:rPr>
        <w:t>（一）科学、充分地开展土地使用权及物业出租的可行性研究；</w:t>
      </w:r>
    </w:p>
    <w:p>
      <w:pPr>
        <w:topLinePunct/>
        <w:autoSpaceDE w:val="0"/>
        <w:spacing w:line="580" w:lineRule="exact"/>
        <w:ind w:firstLine="649" w:firstLineChars="206"/>
        <w:rPr>
          <w:kern w:val="0"/>
          <w:sz w:val="32"/>
          <w:szCs w:val="32"/>
        </w:rPr>
      </w:pPr>
      <w:r>
        <w:rPr>
          <w:rFonts w:hint="eastAsia"/>
          <w:kern w:val="0"/>
          <w:sz w:val="32"/>
          <w:szCs w:val="32"/>
        </w:rPr>
        <w:t>（二）广泛听取法律顾问或法律中介机构的意见和建议；</w:t>
      </w:r>
    </w:p>
    <w:p>
      <w:pPr>
        <w:topLinePunct/>
        <w:autoSpaceDE w:val="0"/>
        <w:spacing w:line="580" w:lineRule="exact"/>
        <w:ind w:firstLine="649" w:firstLineChars="206"/>
        <w:rPr>
          <w:kern w:val="0"/>
          <w:sz w:val="32"/>
          <w:szCs w:val="32"/>
        </w:rPr>
      </w:pPr>
      <w:r>
        <w:rPr>
          <w:rFonts w:hint="eastAsia"/>
          <w:kern w:val="0"/>
          <w:sz w:val="32"/>
          <w:szCs w:val="32"/>
        </w:rPr>
        <w:t>（三）必要时可组织召开论证会，并出具有专家个人签名的评审意见；</w:t>
      </w:r>
    </w:p>
    <w:p>
      <w:pPr>
        <w:topLinePunct/>
        <w:autoSpaceDE w:val="0"/>
        <w:spacing w:line="580" w:lineRule="exact"/>
        <w:ind w:firstLine="649" w:firstLineChars="206"/>
        <w:rPr>
          <w:kern w:val="0"/>
          <w:sz w:val="32"/>
          <w:szCs w:val="32"/>
        </w:rPr>
      </w:pPr>
      <w:r>
        <w:rPr>
          <w:rFonts w:hint="eastAsia"/>
          <w:kern w:val="0"/>
          <w:sz w:val="32"/>
          <w:szCs w:val="32"/>
        </w:rPr>
        <w:t>（四）严格按照企业内部决策程序审议，严禁个人擅自决定或改变集体决策意见。</w:t>
      </w:r>
    </w:p>
    <w:p>
      <w:pPr>
        <w:topLinePunct/>
        <w:autoSpaceDE w:val="0"/>
        <w:spacing w:line="580" w:lineRule="exact"/>
        <w:ind w:firstLine="649" w:firstLineChars="206"/>
        <w:rPr>
          <w:kern w:val="0"/>
          <w:sz w:val="32"/>
          <w:szCs w:val="32"/>
        </w:rPr>
      </w:pPr>
      <w:r>
        <w:rPr>
          <w:rFonts w:hint="eastAsia"/>
          <w:kern w:val="0"/>
          <w:sz w:val="32"/>
          <w:szCs w:val="32"/>
        </w:rPr>
        <w:t>第十五条</w:t>
      </w:r>
      <w:r>
        <w:rPr>
          <w:kern w:val="0"/>
          <w:sz w:val="32"/>
          <w:szCs w:val="32"/>
        </w:rPr>
        <w:t xml:space="preserve">  </w:t>
      </w:r>
      <w:r>
        <w:rPr>
          <w:rFonts w:hint="eastAsia"/>
          <w:kern w:val="0"/>
          <w:sz w:val="32"/>
          <w:szCs w:val="32"/>
        </w:rPr>
        <w:t>土地使用权及物业出租涉及改建、扩建、城市更新改造的，市属国有企业在方案制订过程中应与市发展改革、住房和城乡建设、国土规划、城市更新、消防、环保和安全监督等政府职能部门加强沟通，需要报请审批或核准的，应当按规定报有关部门审批或核准。</w:t>
      </w:r>
    </w:p>
    <w:p>
      <w:pPr>
        <w:topLinePunct/>
        <w:autoSpaceDE w:val="0"/>
        <w:spacing w:line="580" w:lineRule="exact"/>
        <w:ind w:firstLine="649" w:firstLineChars="206"/>
        <w:rPr>
          <w:kern w:val="0"/>
          <w:sz w:val="32"/>
          <w:szCs w:val="32"/>
        </w:rPr>
      </w:pPr>
      <w:r>
        <w:rPr>
          <w:rFonts w:hint="eastAsia"/>
          <w:kern w:val="0"/>
          <w:sz w:val="32"/>
          <w:szCs w:val="32"/>
        </w:rPr>
        <w:t>第十六条</w:t>
      </w:r>
      <w:r>
        <w:rPr>
          <w:kern w:val="0"/>
          <w:sz w:val="32"/>
          <w:szCs w:val="32"/>
        </w:rPr>
        <w:t xml:space="preserve">  </w:t>
      </w:r>
      <w:r>
        <w:rPr>
          <w:rFonts w:hint="eastAsia"/>
          <w:kern w:val="0"/>
          <w:sz w:val="32"/>
          <w:szCs w:val="32"/>
        </w:rPr>
        <w:t>市属国有企业的土地使用权及物业出租方案应提交企业董事会或决策层研究决定，决策资料应及时建档备案。相关决策及信息还应按照厂务公开要求进行公开，自觉接受职工监督。</w:t>
      </w:r>
    </w:p>
    <w:p>
      <w:pPr>
        <w:topLinePunct/>
        <w:autoSpaceDE w:val="0"/>
        <w:spacing w:line="580" w:lineRule="exact"/>
        <w:ind w:firstLine="649" w:firstLineChars="206"/>
        <w:rPr>
          <w:kern w:val="0"/>
          <w:sz w:val="32"/>
          <w:szCs w:val="32"/>
        </w:rPr>
      </w:pPr>
      <w:r>
        <w:rPr>
          <w:rFonts w:hint="eastAsia"/>
          <w:kern w:val="0"/>
          <w:sz w:val="32"/>
          <w:szCs w:val="32"/>
        </w:rPr>
        <w:t>第十七条</w:t>
      </w:r>
      <w:r>
        <w:rPr>
          <w:kern w:val="0"/>
          <w:sz w:val="32"/>
          <w:szCs w:val="32"/>
        </w:rPr>
        <w:t xml:space="preserve">  </w:t>
      </w:r>
      <w:r>
        <w:rPr>
          <w:rFonts w:hint="eastAsia"/>
          <w:kern w:val="0"/>
          <w:sz w:val="32"/>
          <w:szCs w:val="32"/>
        </w:rPr>
        <w:t>对证载登记为非工业、非仓储类的土地使用权及物业，约定单次出租期限超过</w:t>
      </w:r>
      <w:r>
        <w:rPr>
          <w:kern w:val="0"/>
          <w:sz w:val="32"/>
          <w:szCs w:val="32"/>
        </w:rPr>
        <w:t>5</w:t>
      </w:r>
      <w:r>
        <w:rPr>
          <w:rFonts w:hint="eastAsia"/>
          <w:kern w:val="0"/>
          <w:sz w:val="32"/>
          <w:szCs w:val="32"/>
        </w:rPr>
        <w:t>年的租赁合同，市属国有企业须经市国资委直接监管企业董事会审核，并按管理层级逐级上报至市国资委备案；对证载登记为工业、仓储类的土地使用权及物业，约定单次租赁期限超过</w:t>
      </w:r>
      <w:r>
        <w:rPr>
          <w:kern w:val="0"/>
          <w:sz w:val="32"/>
          <w:szCs w:val="32"/>
        </w:rPr>
        <w:t>5</w:t>
      </w:r>
      <w:r>
        <w:rPr>
          <w:rFonts w:hint="eastAsia"/>
          <w:kern w:val="0"/>
          <w:sz w:val="32"/>
          <w:szCs w:val="32"/>
        </w:rPr>
        <w:t>年的租赁合同，市属国有企业须经市国资委直接监管企业董事会审核，并按照管理层级逐级上报至市国资委审批。提交市国资委备案或审批的出租项目，市属国有企业应同时提交董事会审议通过的出租方案、董事会决议、法律意见书等相关资料。</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第四章</w:t>
      </w:r>
      <w:r>
        <w:rPr>
          <w:rFonts w:eastAsia="黑体"/>
          <w:kern w:val="0"/>
          <w:sz w:val="32"/>
          <w:szCs w:val="32"/>
        </w:rPr>
        <w:t>  </w:t>
      </w:r>
      <w:r>
        <w:rPr>
          <w:rFonts w:hint="eastAsia" w:eastAsia="黑体"/>
          <w:kern w:val="0"/>
          <w:sz w:val="32"/>
          <w:szCs w:val="32"/>
        </w:rPr>
        <w:t>招租</w:t>
      </w:r>
    </w:p>
    <w:p>
      <w:pPr>
        <w:pStyle w:val="4"/>
        <w:ind w:firstLine="630" w:firstLineChars="200"/>
        <w:jc w:val="both"/>
        <w:rPr>
          <w:szCs w:val="32"/>
        </w:rPr>
      </w:pPr>
      <w:r>
        <w:rPr>
          <w:rFonts w:hint="eastAsia"/>
          <w:kern w:val="0"/>
          <w:szCs w:val="32"/>
        </w:rPr>
        <w:t>第十八条</w:t>
      </w:r>
      <w:r>
        <w:rPr>
          <w:kern w:val="0"/>
          <w:szCs w:val="32"/>
        </w:rPr>
        <w:t xml:space="preserve">  </w:t>
      </w:r>
      <w:r>
        <w:rPr>
          <w:rFonts w:hint="eastAsia"/>
          <w:szCs w:val="32"/>
        </w:rPr>
        <w:t>市属国有企业土地使用权及物业出租，原则上应当采取公开招租的方式在市产权交易中心进行。公开招租的信息应当通过产权交易机构或市级及以上媒体进行公告，公告期不得少于</w:t>
      </w:r>
      <w:r>
        <w:rPr>
          <w:szCs w:val="32"/>
        </w:rPr>
        <w:t>10</w:t>
      </w:r>
      <w:r>
        <w:rPr>
          <w:rFonts w:hint="eastAsia"/>
          <w:szCs w:val="32"/>
        </w:rPr>
        <w:t>个工作日。合同期满或提前终止后，应重新公开招租，原承租人享有同等条件下的优先承租权。</w:t>
      </w:r>
    </w:p>
    <w:p>
      <w:pPr>
        <w:topLinePunct/>
        <w:autoSpaceDE w:val="0"/>
        <w:spacing w:line="580" w:lineRule="exact"/>
        <w:ind w:firstLine="630" w:firstLineChars="200"/>
        <w:rPr>
          <w:kern w:val="0"/>
          <w:sz w:val="32"/>
          <w:szCs w:val="32"/>
        </w:rPr>
      </w:pPr>
      <w:r>
        <w:rPr>
          <w:rFonts w:hint="eastAsia"/>
          <w:kern w:val="0"/>
          <w:sz w:val="32"/>
          <w:szCs w:val="32"/>
        </w:rPr>
        <w:t>公开招租的底价应当通过市场询价或第三方评估方式确定。如同时采用市场询价和第三方评估方式的，出租底价应按照两者就高的原则确定。如通过市场询价的方式确定出租底价的，市属国有企业应当以周边相同地段、功能和用途类似的土地使用权及物业的市场出租价格，以及东莞市房屋租金参考价为参考依据，并充分考虑市场供求情况。</w:t>
      </w:r>
    </w:p>
    <w:p>
      <w:pPr>
        <w:topLinePunct/>
        <w:autoSpaceDE w:val="0"/>
        <w:spacing w:line="580" w:lineRule="exact"/>
        <w:ind w:firstLine="630" w:firstLineChars="200"/>
        <w:rPr>
          <w:kern w:val="0"/>
          <w:sz w:val="32"/>
          <w:szCs w:val="32"/>
        </w:rPr>
      </w:pPr>
      <w:r>
        <w:rPr>
          <w:rFonts w:hint="eastAsia"/>
          <w:kern w:val="0"/>
          <w:sz w:val="32"/>
          <w:szCs w:val="32"/>
        </w:rPr>
        <w:t>经两次公开招租，仅有一个报名者符合条件的，经市国资委直接监管企业审议批准后，市属国有企业可以采取协议租赁方式对土地使用权及物业进行出租，并按规定公示</w:t>
      </w:r>
      <w:r>
        <w:rPr>
          <w:kern w:val="0"/>
          <w:sz w:val="32"/>
          <w:szCs w:val="32"/>
        </w:rPr>
        <w:t>5</w:t>
      </w:r>
      <w:r>
        <w:rPr>
          <w:rFonts w:hint="eastAsia"/>
          <w:kern w:val="0"/>
          <w:sz w:val="32"/>
          <w:szCs w:val="32"/>
        </w:rPr>
        <w:t>个工作日无异议后方可实施。经两次公开招租仍无报名者的，经市国资委直接监管企业审议批准后，市属国有企业可按不低于出租底价的</w:t>
      </w:r>
      <w:r>
        <w:rPr>
          <w:kern w:val="0"/>
          <w:sz w:val="32"/>
          <w:szCs w:val="32"/>
        </w:rPr>
        <w:t>90%</w:t>
      </w:r>
      <w:r>
        <w:rPr>
          <w:rFonts w:hint="eastAsia"/>
          <w:kern w:val="0"/>
          <w:sz w:val="32"/>
          <w:szCs w:val="32"/>
        </w:rPr>
        <w:t>价格重新进行公开招租。</w:t>
      </w:r>
    </w:p>
    <w:p>
      <w:pPr>
        <w:topLinePunct/>
        <w:autoSpaceDE w:val="0"/>
        <w:spacing w:line="580" w:lineRule="exact"/>
        <w:ind w:firstLine="649" w:firstLineChars="206"/>
        <w:rPr>
          <w:kern w:val="0"/>
          <w:sz w:val="32"/>
          <w:szCs w:val="32"/>
        </w:rPr>
      </w:pPr>
      <w:r>
        <w:rPr>
          <w:rFonts w:hint="eastAsia"/>
          <w:kern w:val="0"/>
          <w:sz w:val="32"/>
          <w:szCs w:val="32"/>
        </w:rPr>
        <w:t>第十九条</w:t>
      </w:r>
      <w:r>
        <w:rPr>
          <w:kern w:val="0"/>
          <w:sz w:val="32"/>
          <w:szCs w:val="32"/>
        </w:rPr>
        <w:t xml:space="preserve"> </w:t>
      </w:r>
      <w:r>
        <w:rPr>
          <w:rFonts w:hint="eastAsia"/>
          <w:kern w:val="0"/>
          <w:sz w:val="32"/>
          <w:szCs w:val="32"/>
        </w:rPr>
        <w:t>存在以下情形的，市属国有企业可采用非公开招租的方式对土地使用权或物业进行出租：</w:t>
      </w:r>
    </w:p>
    <w:p>
      <w:pPr>
        <w:topLinePunct/>
        <w:autoSpaceDE w:val="0"/>
        <w:spacing w:line="580" w:lineRule="exact"/>
        <w:ind w:firstLine="649" w:firstLineChars="206"/>
        <w:rPr>
          <w:kern w:val="0"/>
          <w:sz w:val="32"/>
          <w:szCs w:val="32"/>
        </w:rPr>
      </w:pPr>
      <w:r>
        <w:rPr>
          <w:rFonts w:hint="eastAsia"/>
          <w:kern w:val="0"/>
          <w:sz w:val="32"/>
          <w:szCs w:val="32"/>
        </w:rPr>
        <w:t>（一）涉及国计民生、公益性、文物保护等特殊要求的土地使用权及物业出租</w:t>
      </w:r>
      <w:r>
        <w:rPr>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（二）可能危及公共安全、影响公共卫生和社会秩序等，造成重大社会影响的土地使用权及物业出租；</w:t>
      </w:r>
    </w:p>
    <w:p>
      <w:pPr>
        <w:topLinePunct/>
        <w:autoSpaceDE w:val="0"/>
        <w:spacing w:line="580" w:lineRule="exact"/>
        <w:ind w:firstLine="649" w:firstLineChars="206"/>
        <w:rPr>
          <w:kern w:val="0"/>
          <w:sz w:val="32"/>
          <w:szCs w:val="32"/>
        </w:rPr>
      </w:pPr>
      <w:r>
        <w:rPr>
          <w:rFonts w:hint="eastAsia"/>
          <w:kern w:val="0"/>
          <w:sz w:val="32"/>
          <w:szCs w:val="32"/>
        </w:rPr>
        <w:t>（三）市属国有企业（含不同国有资产监督管理机构监管企业）之间的土地使用权及物业出租；</w:t>
      </w:r>
    </w:p>
    <w:p>
      <w:pPr>
        <w:topLinePunct/>
        <w:autoSpaceDE w:val="0"/>
        <w:spacing w:line="580" w:lineRule="exact"/>
        <w:ind w:firstLine="649" w:firstLineChars="206"/>
        <w:rPr>
          <w:kern w:val="0"/>
          <w:sz w:val="32"/>
          <w:szCs w:val="32"/>
        </w:rPr>
      </w:pPr>
      <w:r>
        <w:rPr>
          <w:rFonts w:hint="eastAsia"/>
          <w:kern w:val="0"/>
          <w:sz w:val="32"/>
          <w:szCs w:val="32"/>
        </w:rPr>
        <w:t>（四）位置偏僻、面积小、难以出租，或租金较低不宜采取公开招租的；</w:t>
      </w:r>
    </w:p>
    <w:p>
      <w:pPr>
        <w:topLinePunct/>
        <w:autoSpaceDE w:val="0"/>
        <w:spacing w:line="580" w:lineRule="exact"/>
        <w:ind w:firstLine="649" w:firstLineChars="206"/>
        <w:rPr>
          <w:kern w:val="0"/>
          <w:sz w:val="32"/>
          <w:szCs w:val="32"/>
        </w:rPr>
      </w:pPr>
      <w:r>
        <w:rPr>
          <w:rFonts w:hint="eastAsia"/>
          <w:kern w:val="0"/>
          <w:sz w:val="32"/>
          <w:szCs w:val="32"/>
        </w:rPr>
        <w:t>（五）经市政府批准可不采取公开招租的土地使用权及物业。</w:t>
      </w:r>
    </w:p>
    <w:p>
      <w:pPr>
        <w:topLinePunct/>
        <w:autoSpaceDE w:val="0"/>
        <w:spacing w:line="580" w:lineRule="exact"/>
        <w:ind w:firstLine="649" w:firstLineChars="206"/>
        <w:rPr>
          <w:kern w:val="0"/>
          <w:sz w:val="32"/>
          <w:szCs w:val="32"/>
        </w:rPr>
      </w:pPr>
      <w:r>
        <w:rPr>
          <w:rFonts w:hint="eastAsia"/>
          <w:kern w:val="0"/>
          <w:sz w:val="32"/>
          <w:szCs w:val="32"/>
        </w:rPr>
        <w:t>市属国有企业采用非公开招租的方式对土地使用权或物业进行出租的，应当优先采用邀请招租等有利于公平竞争的方式。若采用邀请招租的方式，市属国有企业应当至少向</w:t>
      </w:r>
      <w:r>
        <w:rPr>
          <w:kern w:val="0"/>
          <w:sz w:val="32"/>
          <w:szCs w:val="32"/>
        </w:rPr>
        <w:t>3</w:t>
      </w:r>
      <w:r>
        <w:rPr>
          <w:rFonts w:hint="eastAsia"/>
          <w:kern w:val="0"/>
          <w:sz w:val="32"/>
          <w:szCs w:val="32"/>
        </w:rPr>
        <w:t>个以上的自然人、法人及其他组织发出邀请。</w:t>
      </w:r>
    </w:p>
    <w:p>
      <w:pPr>
        <w:topLinePunct/>
        <w:autoSpaceDE w:val="0"/>
        <w:spacing w:line="580" w:lineRule="exact"/>
        <w:ind w:firstLine="649" w:firstLineChars="206"/>
        <w:rPr>
          <w:kern w:val="0"/>
          <w:sz w:val="32"/>
          <w:szCs w:val="32"/>
        </w:rPr>
      </w:pPr>
      <w:r>
        <w:rPr>
          <w:rFonts w:hint="eastAsia"/>
          <w:kern w:val="0"/>
          <w:sz w:val="32"/>
          <w:szCs w:val="32"/>
        </w:rPr>
        <w:t>对采用非公开招租的方式对土地使用权及物业进行出租的，出租价格由市国资委直接监管企业按资产评估的相关规定通过评估确定。</w:t>
      </w:r>
    </w:p>
    <w:p>
      <w:pPr>
        <w:topLinePunct/>
        <w:autoSpaceDE w:val="0"/>
        <w:spacing w:line="580" w:lineRule="exact"/>
        <w:ind w:firstLine="649" w:firstLineChars="206"/>
        <w:rPr>
          <w:kern w:val="0"/>
          <w:sz w:val="32"/>
          <w:szCs w:val="32"/>
        </w:rPr>
      </w:pPr>
      <w:r>
        <w:rPr>
          <w:rFonts w:hint="eastAsia"/>
          <w:kern w:val="0"/>
          <w:sz w:val="32"/>
          <w:szCs w:val="32"/>
        </w:rPr>
        <w:t>第二十条</w:t>
      </w:r>
      <w:r>
        <w:rPr>
          <w:kern w:val="0"/>
          <w:sz w:val="32"/>
          <w:szCs w:val="32"/>
        </w:rPr>
        <w:t xml:space="preserve">  </w:t>
      </w:r>
      <w:r>
        <w:rPr>
          <w:rFonts w:hint="eastAsia"/>
          <w:kern w:val="0"/>
          <w:sz w:val="32"/>
          <w:szCs w:val="32"/>
        </w:rPr>
        <w:t>市属国有企业土地使用权及物业出租，应选择符合区域功能定位和产业定位的项目，并选择有较强履约能力的承租人，优先考虑世界</w:t>
      </w:r>
      <w:r>
        <w:rPr>
          <w:kern w:val="0"/>
          <w:sz w:val="32"/>
          <w:szCs w:val="32"/>
        </w:rPr>
        <w:t>500</w:t>
      </w:r>
      <w:r>
        <w:rPr>
          <w:rFonts w:hint="eastAsia"/>
          <w:kern w:val="0"/>
          <w:sz w:val="32"/>
          <w:szCs w:val="32"/>
        </w:rPr>
        <w:t>强企业、国有控股上市企业、有较强经济实力和良好信誉的民营企业等。选择承租人时，市属国有企业应当对承租人进行资信调查。实力的承租人，原则上要对承租人进行资信调查。市属国有企业应当以出租土地使用权及物业作为产业发展平台，大力发展适合国家重要中心城市发展的现代产业。</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第五章</w:t>
      </w:r>
      <w:r>
        <w:rPr>
          <w:rFonts w:eastAsia="黑体"/>
          <w:kern w:val="0"/>
          <w:sz w:val="32"/>
          <w:szCs w:val="32"/>
        </w:rPr>
        <w:t>  </w:t>
      </w:r>
      <w:r>
        <w:rPr>
          <w:rFonts w:hint="eastAsia" w:eastAsia="黑体"/>
          <w:kern w:val="0"/>
          <w:sz w:val="32"/>
          <w:szCs w:val="32"/>
        </w:rPr>
        <w:t>合同签订及执行</w:t>
      </w:r>
    </w:p>
    <w:p>
      <w:pPr>
        <w:topLinePunct/>
        <w:autoSpaceDE w:val="0"/>
        <w:spacing w:line="580" w:lineRule="exact"/>
        <w:ind w:firstLine="649" w:firstLineChars="206"/>
        <w:rPr>
          <w:kern w:val="0"/>
          <w:sz w:val="32"/>
          <w:szCs w:val="32"/>
        </w:rPr>
      </w:pPr>
      <w:r>
        <w:rPr>
          <w:rFonts w:hint="eastAsia"/>
          <w:kern w:val="0"/>
          <w:sz w:val="32"/>
          <w:szCs w:val="32"/>
        </w:rPr>
        <w:t>第二十一条</w:t>
      </w:r>
      <w:r>
        <w:rPr>
          <w:kern w:val="0"/>
          <w:sz w:val="32"/>
          <w:szCs w:val="32"/>
        </w:rPr>
        <w:t xml:space="preserve">  </w:t>
      </w:r>
      <w:r>
        <w:rPr>
          <w:rFonts w:hint="eastAsia"/>
          <w:kern w:val="0"/>
          <w:sz w:val="32"/>
          <w:szCs w:val="32"/>
        </w:rPr>
        <w:t>市属国有企业土地使用权及物业租赁应依据《中华人民共和国合同法》订立书面租赁合同，并依法办理登记备案手续。同时，由市国资委直接监管企业做好下属国有企业租赁合同的登记备案工作。</w:t>
      </w:r>
    </w:p>
    <w:p>
      <w:pPr>
        <w:topLinePunct/>
        <w:autoSpaceDE w:val="0"/>
        <w:spacing w:line="580" w:lineRule="exact"/>
        <w:ind w:firstLine="649" w:firstLineChars="206"/>
        <w:rPr>
          <w:kern w:val="0"/>
          <w:sz w:val="32"/>
          <w:szCs w:val="32"/>
        </w:rPr>
      </w:pPr>
      <w:r>
        <w:rPr>
          <w:rFonts w:hint="eastAsia"/>
          <w:kern w:val="0"/>
          <w:sz w:val="32"/>
          <w:szCs w:val="32"/>
        </w:rPr>
        <w:t>第二十二条</w:t>
      </w:r>
      <w:r>
        <w:rPr>
          <w:kern w:val="0"/>
          <w:sz w:val="32"/>
          <w:szCs w:val="32"/>
        </w:rPr>
        <w:t xml:space="preserve">  </w:t>
      </w:r>
      <w:r>
        <w:rPr>
          <w:rFonts w:hint="eastAsia"/>
          <w:kern w:val="0"/>
          <w:sz w:val="32"/>
          <w:szCs w:val="32"/>
        </w:rPr>
        <w:t>土地使用权及物业租赁合同的内容应包括但不限于下列条款：</w:t>
      </w:r>
    </w:p>
    <w:p>
      <w:pPr>
        <w:topLinePunct/>
        <w:autoSpaceDE w:val="0"/>
        <w:spacing w:line="580" w:lineRule="exact"/>
        <w:ind w:firstLine="649" w:firstLineChars="206"/>
        <w:rPr>
          <w:kern w:val="0"/>
          <w:sz w:val="32"/>
          <w:szCs w:val="32"/>
        </w:rPr>
      </w:pPr>
      <w:r>
        <w:rPr>
          <w:rFonts w:hint="eastAsia"/>
          <w:kern w:val="0"/>
          <w:sz w:val="32"/>
          <w:szCs w:val="32"/>
        </w:rPr>
        <w:t>（一）租赁当事人姓名或者名称及住所；</w:t>
      </w:r>
    </w:p>
    <w:p>
      <w:pPr>
        <w:topLinePunct/>
        <w:autoSpaceDE w:val="0"/>
        <w:spacing w:line="580" w:lineRule="exact"/>
        <w:ind w:firstLine="649" w:firstLineChars="206"/>
        <w:rPr>
          <w:kern w:val="0"/>
          <w:sz w:val="32"/>
          <w:szCs w:val="32"/>
        </w:rPr>
      </w:pPr>
      <w:r>
        <w:rPr>
          <w:rFonts w:hint="eastAsia"/>
          <w:kern w:val="0"/>
          <w:sz w:val="32"/>
          <w:szCs w:val="32"/>
        </w:rPr>
        <w:t>（二）</w:t>
      </w:r>
      <w:r>
        <w:rPr>
          <w:rFonts w:hint="eastAsia"/>
          <w:bCs/>
          <w:sz w:val="32"/>
          <w:szCs w:val="32"/>
        </w:rPr>
        <w:t>土地的位置、面积、用途、取得方式、地上建筑物及附着物等基本信息，或物业的坐落、面积、结构、装修、附属设施和设备状况</w:t>
      </w:r>
      <w:r>
        <w:rPr>
          <w:rFonts w:hint="eastAsia"/>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（三）租赁用途、期限；</w:t>
      </w:r>
    </w:p>
    <w:p>
      <w:pPr>
        <w:topLinePunct/>
        <w:autoSpaceDE w:val="0"/>
        <w:spacing w:line="580" w:lineRule="exact"/>
        <w:ind w:firstLine="649" w:firstLineChars="206"/>
        <w:rPr>
          <w:kern w:val="0"/>
          <w:sz w:val="32"/>
          <w:szCs w:val="32"/>
        </w:rPr>
      </w:pPr>
      <w:r>
        <w:rPr>
          <w:rFonts w:hint="eastAsia"/>
          <w:kern w:val="0"/>
          <w:sz w:val="32"/>
          <w:szCs w:val="32"/>
        </w:rPr>
        <w:t>（四）租金标准和租金调整的时间、幅度以及租金的支付时间和方式；</w:t>
      </w:r>
    </w:p>
    <w:p>
      <w:pPr>
        <w:topLinePunct/>
        <w:autoSpaceDE w:val="0"/>
        <w:spacing w:line="580" w:lineRule="exact"/>
        <w:ind w:firstLine="649" w:firstLineChars="206"/>
        <w:rPr>
          <w:kern w:val="0"/>
          <w:sz w:val="32"/>
          <w:szCs w:val="32"/>
        </w:rPr>
      </w:pPr>
      <w:r>
        <w:rPr>
          <w:rFonts w:hint="eastAsia"/>
          <w:kern w:val="0"/>
          <w:sz w:val="32"/>
          <w:szCs w:val="32"/>
        </w:rPr>
        <w:t>（五）土地使用权及物业交付日期；</w:t>
      </w:r>
    </w:p>
    <w:p>
      <w:pPr>
        <w:topLinePunct/>
        <w:autoSpaceDE w:val="0"/>
        <w:spacing w:line="580" w:lineRule="exact"/>
        <w:ind w:firstLine="649" w:firstLineChars="206"/>
        <w:rPr>
          <w:kern w:val="0"/>
          <w:sz w:val="32"/>
          <w:szCs w:val="32"/>
        </w:rPr>
      </w:pPr>
      <w:r>
        <w:rPr>
          <w:rFonts w:hint="eastAsia"/>
          <w:kern w:val="0"/>
          <w:sz w:val="32"/>
          <w:szCs w:val="32"/>
        </w:rPr>
        <w:t>（六）土地使用权及物业使用要求和修缮责任；</w:t>
      </w:r>
    </w:p>
    <w:p>
      <w:pPr>
        <w:topLinePunct/>
        <w:autoSpaceDE w:val="0"/>
        <w:spacing w:line="580" w:lineRule="exact"/>
        <w:ind w:firstLine="649" w:firstLineChars="206"/>
        <w:rPr>
          <w:kern w:val="0"/>
          <w:sz w:val="32"/>
          <w:szCs w:val="32"/>
        </w:rPr>
      </w:pPr>
      <w:r>
        <w:rPr>
          <w:rFonts w:hint="eastAsia"/>
          <w:kern w:val="0"/>
          <w:sz w:val="32"/>
          <w:szCs w:val="32"/>
        </w:rPr>
        <w:t>（七）土地使用权及物业安全管理工作内容及责任；</w:t>
      </w:r>
    </w:p>
    <w:p>
      <w:pPr>
        <w:topLinePunct/>
        <w:autoSpaceDE w:val="0"/>
        <w:spacing w:line="580" w:lineRule="exact"/>
        <w:ind w:firstLine="649" w:firstLineChars="206"/>
        <w:rPr>
          <w:kern w:val="0"/>
          <w:sz w:val="32"/>
          <w:szCs w:val="32"/>
        </w:rPr>
      </w:pPr>
      <w:r>
        <w:rPr>
          <w:rFonts w:hint="eastAsia"/>
          <w:kern w:val="0"/>
          <w:sz w:val="32"/>
          <w:szCs w:val="32"/>
        </w:rPr>
        <w:t>（八）土地使用权及物业转租的约定；</w:t>
      </w:r>
    </w:p>
    <w:p>
      <w:pPr>
        <w:topLinePunct/>
        <w:autoSpaceDE w:val="0"/>
        <w:spacing w:line="580" w:lineRule="exact"/>
        <w:ind w:firstLine="649" w:firstLineChars="206"/>
        <w:rPr>
          <w:kern w:val="0"/>
          <w:sz w:val="32"/>
          <w:szCs w:val="32"/>
        </w:rPr>
      </w:pPr>
      <w:r>
        <w:rPr>
          <w:rFonts w:hint="eastAsia"/>
          <w:kern w:val="0"/>
          <w:sz w:val="32"/>
          <w:szCs w:val="32"/>
        </w:rPr>
        <w:t>（九）土地使用权及物业返还时状态和增添物的处置；</w:t>
      </w:r>
    </w:p>
    <w:p>
      <w:pPr>
        <w:topLinePunct/>
        <w:autoSpaceDE w:val="0"/>
        <w:spacing w:line="580" w:lineRule="exact"/>
        <w:ind w:firstLine="649" w:firstLineChars="206"/>
        <w:rPr>
          <w:kern w:val="0"/>
          <w:sz w:val="32"/>
          <w:szCs w:val="32"/>
        </w:rPr>
      </w:pPr>
      <w:r>
        <w:rPr>
          <w:rFonts w:hint="eastAsia"/>
          <w:kern w:val="0"/>
          <w:sz w:val="32"/>
          <w:szCs w:val="32"/>
        </w:rPr>
        <w:t>（十）合同变更、解除、终止的条件；</w:t>
      </w:r>
    </w:p>
    <w:p>
      <w:pPr>
        <w:topLinePunct/>
        <w:autoSpaceDE w:val="0"/>
        <w:spacing w:line="580" w:lineRule="exact"/>
        <w:ind w:firstLine="649" w:firstLineChars="206"/>
        <w:rPr>
          <w:kern w:val="0"/>
          <w:sz w:val="32"/>
          <w:szCs w:val="32"/>
        </w:rPr>
      </w:pPr>
      <w:r>
        <w:rPr>
          <w:rFonts w:hint="eastAsia"/>
          <w:kern w:val="0"/>
          <w:sz w:val="32"/>
          <w:szCs w:val="32"/>
        </w:rPr>
        <w:t>（十一）违约责任；</w:t>
      </w:r>
    </w:p>
    <w:p>
      <w:pPr>
        <w:topLinePunct/>
        <w:autoSpaceDE w:val="0"/>
        <w:spacing w:line="580" w:lineRule="exact"/>
        <w:ind w:firstLine="649" w:firstLineChars="206"/>
        <w:rPr>
          <w:kern w:val="0"/>
          <w:sz w:val="32"/>
          <w:szCs w:val="32"/>
        </w:rPr>
      </w:pPr>
      <w:r>
        <w:rPr>
          <w:rFonts w:hint="eastAsia"/>
          <w:kern w:val="0"/>
          <w:sz w:val="32"/>
          <w:szCs w:val="32"/>
        </w:rPr>
        <w:t>（十二）合同纠纷的解决方式；</w:t>
      </w:r>
    </w:p>
    <w:p>
      <w:pPr>
        <w:topLinePunct/>
        <w:autoSpaceDE w:val="0"/>
        <w:spacing w:line="580" w:lineRule="exact"/>
        <w:ind w:firstLine="649" w:firstLineChars="206"/>
        <w:rPr>
          <w:kern w:val="0"/>
          <w:sz w:val="32"/>
          <w:szCs w:val="32"/>
        </w:rPr>
      </w:pPr>
      <w:r>
        <w:rPr>
          <w:rFonts w:hint="eastAsia"/>
          <w:kern w:val="0"/>
          <w:sz w:val="32"/>
          <w:szCs w:val="32"/>
        </w:rPr>
        <w:t>（十三）合同的法律适用（</w:t>
      </w:r>
      <w:r>
        <w:rPr>
          <w:rFonts w:hint="eastAsia"/>
          <w:bCs/>
          <w:sz w:val="32"/>
          <w:szCs w:val="32"/>
        </w:rPr>
        <w:t>特别是承租人为户籍地或注册地在中国大陆地区以外地区的自然人、法人或其他组织</w:t>
      </w:r>
      <w:r>
        <w:rPr>
          <w:rFonts w:hint="eastAsia"/>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（十四）当事人约定的其他条款。</w:t>
      </w:r>
    </w:p>
    <w:p>
      <w:pPr>
        <w:topLinePunct/>
        <w:autoSpaceDE w:val="0"/>
        <w:spacing w:line="580" w:lineRule="exact"/>
        <w:ind w:firstLine="649" w:firstLineChars="206"/>
        <w:rPr>
          <w:kern w:val="0"/>
          <w:sz w:val="32"/>
          <w:szCs w:val="32"/>
        </w:rPr>
      </w:pPr>
      <w:r>
        <w:rPr>
          <w:rFonts w:hint="eastAsia"/>
          <w:kern w:val="0"/>
          <w:sz w:val="32"/>
          <w:szCs w:val="32"/>
        </w:rPr>
        <w:t>第二十三条</w:t>
      </w:r>
      <w:r>
        <w:rPr>
          <w:kern w:val="0"/>
          <w:sz w:val="32"/>
          <w:szCs w:val="32"/>
        </w:rPr>
        <w:t xml:space="preserve">  </w:t>
      </w:r>
      <w:r>
        <w:rPr>
          <w:rFonts w:hint="eastAsia"/>
          <w:kern w:val="0"/>
          <w:sz w:val="32"/>
          <w:szCs w:val="32"/>
        </w:rPr>
        <w:t>租赁合同一旦签订生效，原则上不允许变更。确因重大情况需要变更租赁合同内容的，由出租方原决策机构审议通过。变更内容涉及租赁价格下调、租赁期限等核心条款的，市属国有企业应当重新按照本办法规定进行招租。</w:t>
      </w:r>
    </w:p>
    <w:p>
      <w:pPr>
        <w:topLinePunct/>
        <w:autoSpaceDE w:val="0"/>
        <w:spacing w:line="580" w:lineRule="exact"/>
        <w:ind w:firstLine="649" w:firstLineChars="206"/>
        <w:rPr>
          <w:kern w:val="0"/>
          <w:sz w:val="32"/>
          <w:szCs w:val="32"/>
        </w:rPr>
      </w:pPr>
      <w:r>
        <w:rPr>
          <w:rFonts w:hint="eastAsia"/>
          <w:kern w:val="0"/>
          <w:sz w:val="32"/>
          <w:szCs w:val="32"/>
        </w:rPr>
        <w:t>第二十四条</w:t>
      </w:r>
      <w:r>
        <w:rPr>
          <w:kern w:val="0"/>
          <w:sz w:val="32"/>
          <w:szCs w:val="32"/>
        </w:rPr>
        <w:t xml:space="preserve">  </w:t>
      </w:r>
      <w:r>
        <w:rPr>
          <w:rFonts w:hint="eastAsia"/>
          <w:kern w:val="0"/>
          <w:sz w:val="32"/>
          <w:szCs w:val="32"/>
        </w:rPr>
        <w:t>承租人有下列行为的，出租人应依法解除合同，收回出租的土地使用权及物业，出租人由此遭受的损失，应积极向承租人追索：</w:t>
      </w:r>
    </w:p>
    <w:p>
      <w:pPr>
        <w:topLinePunct/>
        <w:autoSpaceDE w:val="0"/>
        <w:spacing w:line="580" w:lineRule="exact"/>
        <w:ind w:firstLine="649" w:firstLineChars="206"/>
        <w:rPr>
          <w:kern w:val="0"/>
          <w:sz w:val="32"/>
          <w:szCs w:val="32"/>
        </w:rPr>
      </w:pPr>
      <w:r>
        <w:rPr>
          <w:rFonts w:hint="eastAsia"/>
          <w:kern w:val="0"/>
          <w:sz w:val="32"/>
          <w:szCs w:val="32"/>
        </w:rPr>
        <w:t>（一）将承租的土地使用权及物业擅自转租、转让、转借他人或擅自调换使用的；</w:t>
      </w:r>
    </w:p>
    <w:p>
      <w:pPr>
        <w:topLinePunct/>
        <w:autoSpaceDE w:val="0"/>
        <w:spacing w:line="580" w:lineRule="exact"/>
        <w:ind w:firstLine="649" w:firstLineChars="206"/>
        <w:rPr>
          <w:kern w:val="0"/>
          <w:sz w:val="32"/>
          <w:szCs w:val="32"/>
        </w:rPr>
      </w:pPr>
      <w:r>
        <w:rPr>
          <w:rFonts w:hint="eastAsia"/>
          <w:kern w:val="0"/>
          <w:sz w:val="32"/>
          <w:szCs w:val="32"/>
        </w:rPr>
        <w:t>（二）擅自拆改结构或改变用途的；</w:t>
      </w:r>
    </w:p>
    <w:p>
      <w:pPr>
        <w:topLinePunct/>
        <w:autoSpaceDE w:val="0"/>
        <w:spacing w:line="580" w:lineRule="exact"/>
        <w:ind w:firstLine="649" w:firstLineChars="206"/>
        <w:rPr>
          <w:kern w:val="0"/>
          <w:sz w:val="32"/>
          <w:szCs w:val="32"/>
        </w:rPr>
      </w:pPr>
      <w:r>
        <w:rPr>
          <w:rFonts w:hint="eastAsia"/>
          <w:kern w:val="0"/>
          <w:sz w:val="32"/>
          <w:szCs w:val="32"/>
        </w:rPr>
        <w:t>（三）</w:t>
      </w:r>
      <w:r>
        <w:rPr>
          <w:rFonts w:hint="eastAsia"/>
          <w:bCs/>
          <w:sz w:val="32"/>
          <w:szCs w:val="32"/>
        </w:rPr>
        <w:t>拖欠租金超过合同约定的金额或期限的</w:t>
      </w:r>
      <w:r>
        <w:rPr>
          <w:rFonts w:hint="eastAsia"/>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（四）利用承租土地使用权及物业进行违法活动的；</w:t>
      </w:r>
    </w:p>
    <w:p>
      <w:pPr>
        <w:topLinePunct/>
        <w:autoSpaceDE w:val="0"/>
        <w:spacing w:line="580" w:lineRule="exact"/>
        <w:ind w:firstLine="649" w:firstLineChars="206"/>
        <w:rPr>
          <w:kern w:val="0"/>
          <w:sz w:val="32"/>
          <w:szCs w:val="32"/>
        </w:rPr>
      </w:pPr>
      <w:r>
        <w:rPr>
          <w:rFonts w:hint="eastAsia"/>
          <w:kern w:val="0"/>
          <w:sz w:val="32"/>
          <w:szCs w:val="32"/>
        </w:rPr>
        <w:t>（五）故意损坏承租土地使用权及物业的；</w:t>
      </w:r>
    </w:p>
    <w:p>
      <w:pPr>
        <w:topLinePunct/>
        <w:autoSpaceDE w:val="0"/>
        <w:spacing w:line="580" w:lineRule="exact"/>
        <w:ind w:firstLine="649" w:firstLineChars="206"/>
        <w:rPr>
          <w:kern w:val="0"/>
          <w:sz w:val="32"/>
          <w:szCs w:val="32"/>
        </w:rPr>
      </w:pPr>
      <w:r>
        <w:rPr>
          <w:rFonts w:hint="eastAsia"/>
          <w:kern w:val="0"/>
          <w:sz w:val="32"/>
          <w:szCs w:val="32"/>
        </w:rPr>
        <w:t>（六）对存在的安全隐患，不予整改或整改不合格的；</w:t>
      </w:r>
    </w:p>
    <w:p>
      <w:pPr>
        <w:topLinePunct/>
        <w:autoSpaceDE w:val="0"/>
        <w:spacing w:line="580" w:lineRule="exact"/>
        <w:ind w:firstLine="649" w:firstLineChars="206"/>
        <w:rPr>
          <w:kern w:val="0"/>
          <w:sz w:val="32"/>
          <w:szCs w:val="32"/>
        </w:rPr>
      </w:pPr>
      <w:r>
        <w:rPr>
          <w:rFonts w:hint="eastAsia"/>
          <w:kern w:val="0"/>
          <w:sz w:val="32"/>
          <w:szCs w:val="32"/>
        </w:rPr>
        <w:t>（七）法律、法规规定其他可以收回土地使用权及物业的情形。</w:t>
      </w:r>
    </w:p>
    <w:p>
      <w:pPr>
        <w:topLinePunct/>
        <w:autoSpaceDE w:val="0"/>
        <w:spacing w:line="580" w:lineRule="exact"/>
        <w:ind w:firstLine="649" w:firstLineChars="206"/>
        <w:rPr>
          <w:kern w:val="0"/>
          <w:sz w:val="32"/>
          <w:szCs w:val="32"/>
        </w:rPr>
      </w:pPr>
      <w:r>
        <w:rPr>
          <w:rFonts w:hint="eastAsia"/>
          <w:kern w:val="0"/>
          <w:sz w:val="32"/>
          <w:szCs w:val="32"/>
        </w:rPr>
        <w:t>第二十五条</w:t>
      </w:r>
      <w:r>
        <w:rPr>
          <w:kern w:val="0"/>
          <w:sz w:val="32"/>
          <w:szCs w:val="32"/>
        </w:rPr>
        <w:t xml:space="preserve">  </w:t>
      </w:r>
      <w:r>
        <w:rPr>
          <w:rFonts w:hint="eastAsia"/>
          <w:kern w:val="0"/>
          <w:sz w:val="32"/>
          <w:szCs w:val="32"/>
        </w:rPr>
        <w:t>有下列情形之一的，作为合同一方的市属国有企业应及时提出变更或解除租赁合同，以维护自身合法权益，防止对国有资产造成损害：</w:t>
      </w:r>
    </w:p>
    <w:p>
      <w:pPr>
        <w:topLinePunct/>
        <w:autoSpaceDE w:val="0"/>
        <w:spacing w:line="580" w:lineRule="exact"/>
        <w:ind w:firstLine="649" w:firstLineChars="206"/>
        <w:rPr>
          <w:kern w:val="0"/>
          <w:sz w:val="32"/>
          <w:szCs w:val="32"/>
        </w:rPr>
      </w:pPr>
      <w:r>
        <w:rPr>
          <w:rFonts w:hint="eastAsia"/>
          <w:kern w:val="0"/>
          <w:sz w:val="32"/>
          <w:szCs w:val="32"/>
        </w:rPr>
        <w:t>（一）因法律、法规调整或不可抗力致使租赁合同不能继续履行的；</w:t>
      </w:r>
    </w:p>
    <w:p>
      <w:pPr>
        <w:topLinePunct/>
        <w:autoSpaceDE w:val="0"/>
        <w:spacing w:line="580" w:lineRule="exact"/>
        <w:ind w:firstLine="649" w:firstLineChars="206"/>
        <w:rPr>
          <w:kern w:val="0"/>
          <w:sz w:val="32"/>
          <w:szCs w:val="32"/>
        </w:rPr>
      </w:pPr>
      <w:r>
        <w:rPr>
          <w:rFonts w:hint="eastAsia"/>
          <w:kern w:val="0"/>
          <w:sz w:val="32"/>
          <w:szCs w:val="32"/>
        </w:rPr>
        <w:t>（二）因城市建设规划或城市更新改造需要拆迁的；</w:t>
      </w:r>
    </w:p>
    <w:p>
      <w:pPr>
        <w:topLinePunct/>
        <w:autoSpaceDE w:val="0"/>
        <w:spacing w:line="580" w:lineRule="exact"/>
        <w:ind w:firstLine="649" w:firstLineChars="206"/>
        <w:rPr>
          <w:kern w:val="0"/>
          <w:sz w:val="32"/>
          <w:szCs w:val="32"/>
        </w:rPr>
      </w:pPr>
      <w:r>
        <w:rPr>
          <w:rFonts w:hint="eastAsia"/>
          <w:kern w:val="0"/>
          <w:sz w:val="32"/>
          <w:szCs w:val="32"/>
        </w:rPr>
        <w:t>（三）相关事项已经合同约定或当事人协商一致但未能履行的。</w:t>
      </w:r>
    </w:p>
    <w:p>
      <w:pPr>
        <w:topLinePunct/>
        <w:autoSpaceDE w:val="0"/>
        <w:spacing w:line="580" w:lineRule="exact"/>
        <w:ind w:firstLine="649" w:firstLineChars="206"/>
        <w:rPr>
          <w:kern w:val="0"/>
          <w:sz w:val="32"/>
          <w:szCs w:val="32"/>
        </w:rPr>
      </w:pPr>
      <w:r>
        <w:rPr>
          <w:rFonts w:hint="eastAsia"/>
          <w:kern w:val="0"/>
          <w:sz w:val="32"/>
          <w:szCs w:val="32"/>
        </w:rPr>
        <w:t>第二十六条</w:t>
      </w:r>
      <w:r>
        <w:rPr>
          <w:kern w:val="0"/>
          <w:sz w:val="32"/>
          <w:szCs w:val="32"/>
        </w:rPr>
        <w:t xml:space="preserve">  </w:t>
      </w:r>
      <w:r>
        <w:rPr>
          <w:rFonts w:hint="eastAsia"/>
          <w:kern w:val="0"/>
          <w:sz w:val="32"/>
          <w:szCs w:val="32"/>
        </w:rPr>
        <w:t>市属国有企业土地使用权及物业租赁合同中应当特别载明合同终止的特殊情形及免责条款，如出现因市政建设需要搬迁、土地被收储和企业改制重整等需终止合同的情形，出租方有权终止合同且不承担违约责任。</w:t>
      </w:r>
    </w:p>
    <w:p>
      <w:pPr>
        <w:topLinePunct/>
        <w:autoSpaceDE w:val="0"/>
        <w:spacing w:line="580" w:lineRule="exact"/>
        <w:ind w:firstLine="649" w:firstLineChars="206"/>
        <w:rPr>
          <w:kern w:val="0"/>
          <w:sz w:val="32"/>
          <w:szCs w:val="32"/>
        </w:rPr>
      </w:pPr>
      <w:r>
        <w:rPr>
          <w:rFonts w:hint="eastAsia"/>
          <w:kern w:val="0"/>
          <w:sz w:val="32"/>
          <w:szCs w:val="32"/>
        </w:rPr>
        <w:t>第二十七条</w:t>
      </w:r>
      <w:r>
        <w:rPr>
          <w:kern w:val="0"/>
          <w:sz w:val="32"/>
          <w:szCs w:val="32"/>
        </w:rPr>
        <w:t xml:space="preserve">  </w:t>
      </w:r>
      <w:r>
        <w:rPr>
          <w:rFonts w:hint="eastAsia"/>
          <w:kern w:val="0"/>
          <w:sz w:val="32"/>
          <w:szCs w:val="32"/>
        </w:rPr>
        <w:t>在合同履行过程中，承租人需要增加租赁面积或延长租赁期限，</w:t>
      </w:r>
      <w:r>
        <w:rPr>
          <w:rFonts w:hint="eastAsia"/>
          <w:bCs/>
          <w:sz w:val="32"/>
          <w:szCs w:val="32"/>
        </w:rPr>
        <w:t>企业应对增加的租赁面积或延长的租赁期限，按照新的出租事项依照本办法的有关规定及有关程序处理</w:t>
      </w:r>
      <w:r>
        <w:rPr>
          <w:rFonts w:hint="eastAsia"/>
          <w:kern w:val="0"/>
          <w:sz w:val="32"/>
          <w:szCs w:val="32"/>
        </w:rPr>
        <w:t>。</w:t>
      </w:r>
    </w:p>
    <w:p>
      <w:pPr>
        <w:topLinePunct/>
        <w:autoSpaceDE w:val="0"/>
        <w:spacing w:line="580" w:lineRule="exact"/>
        <w:ind w:firstLine="649" w:firstLineChars="206"/>
        <w:rPr>
          <w:kern w:val="0"/>
          <w:sz w:val="32"/>
          <w:szCs w:val="32"/>
        </w:rPr>
      </w:pPr>
      <w:r>
        <w:rPr>
          <w:rFonts w:hint="eastAsia"/>
          <w:kern w:val="0"/>
          <w:sz w:val="32"/>
          <w:szCs w:val="32"/>
        </w:rPr>
        <w:t>第二十八条</w:t>
      </w:r>
      <w:r>
        <w:rPr>
          <w:kern w:val="0"/>
          <w:sz w:val="32"/>
          <w:szCs w:val="32"/>
        </w:rPr>
        <w:t xml:space="preserve">  </w:t>
      </w:r>
      <w:r>
        <w:rPr>
          <w:rFonts w:hint="eastAsia"/>
          <w:kern w:val="0"/>
          <w:sz w:val="32"/>
          <w:szCs w:val="32"/>
        </w:rPr>
        <w:t>市属国有企业应根据租赁市场供需状况，在租赁合同中约定租金递增比例。</w:t>
      </w:r>
    </w:p>
    <w:p>
      <w:pPr>
        <w:topLinePunct/>
        <w:autoSpaceDE w:val="0"/>
        <w:spacing w:line="580" w:lineRule="exact"/>
        <w:ind w:firstLine="649" w:firstLineChars="206"/>
        <w:rPr>
          <w:kern w:val="0"/>
          <w:sz w:val="32"/>
          <w:szCs w:val="32"/>
        </w:rPr>
      </w:pPr>
      <w:r>
        <w:rPr>
          <w:rFonts w:hint="eastAsia"/>
          <w:kern w:val="0"/>
          <w:sz w:val="32"/>
          <w:szCs w:val="32"/>
        </w:rPr>
        <w:t>第二十九条</w:t>
      </w:r>
      <w:r>
        <w:rPr>
          <w:kern w:val="0"/>
          <w:sz w:val="32"/>
          <w:szCs w:val="32"/>
        </w:rPr>
        <w:t xml:space="preserve">  </w:t>
      </w:r>
      <w:r>
        <w:rPr>
          <w:rFonts w:hint="eastAsia"/>
          <w:kern w:val="0"/>
          <w:sz w:val="32"/>
          <w:szCs w:val="32"/>
        </w:rPr>
        <w:t>除上述需在租赁合同各种载明的事项外，市属国有企业与承租人依法约定的其他事项，应在合同中予以明确。</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第六章</w:t>
      </w:r>
      <w:r>
        <w:rPr>
          <w:rFonts w:eastAsia="黑体"/>
          <w:kern w:val="0"/>
          <w:sz w:val="32"/>
          <w:szCs w:val="32"/>
        </w:rPr>
        <w:t>  </w:t>
      </w:r>
      <w:r>
        <w:rPr>
          <w:rFonts w:hint="eastAsia" w:eastAsia="黑体"/>
          <w:kern w:val="0"/>
          <w:sz w:val="32"/>
          <w:szCs w:val="32"/>
        </w:rPr>
        <w:t>监督检查</w:t>
      </w:r>
    </w:p>
    <w:p>
      <w:pPr>
        <w:topLinePunct/>
        <w:autoSpaceDE w:val="0"/>
        <w:spacing w:line="580" w:lineRule="exact"/>
        <w:ind w:firstLine="649" w:firstLineChars="206"/>
        <w:rPr>
          <w:kern w:val="0"/>
          <w:sz w:val="32"/>
          <w:szCs w:val="32"/>
        </w:rPr>
      </w:pPr>
      <w:r>
        <w:rPr>
          <w:rFonts w:hint="eastAsia"/>
          <w:kern w:val="0"/>
          <w:sz w:val="32"/>
          <w:szCs w:val="32"/>
        </w:rPr>
        <w:t>第三十条</w:t>
      </w:r>
      <w:r>
        <w:rPr>
          <w:kern w:val="0"/>
          <w:sz w:val="32"/>
          <w:szCs w:val="32"/>
        </w:rPr>
        <w:t xml:space="preserve">  </w:t>
      </w:r>
      <w:r>
        <w:rPr>
          <w:rFonts w:hint="eastAsia"/>
          <w:kern w:val="0"/>
          <w:sz w:val="32"/>
          <w:szCs w:val="32"/>
        </w:rPr>
        <w:t>市国资委将加强对市属国有企业土地使用权及物业出租管理工作的指导和监督，每年不定期组织对市属国有企业土地使用权及物业出租管理工作的监督检查，依法行使监督职能。企业监事会应将企业土地使用权及物业出租工作纳入重要监督事项，对企业土地使用权及物业出租工作进行监督，对企业土地使用权及物业出租情况进行定期检查，发现问题及时上报。</w:t>
      </w:r>
    </w:p>
    <w:p>
      <w:pPr>
        <w:topLinePunct/>
        <w:autoSpaceDE w:val="0"/>
        <w:spacing w:line="580" w:lineRule="exact"/>
        <w:ind w:firstLine="649" w:firstLineChars="206"/>
        <w:rPr>
          <w:kern w:val="0"/>
          <w:sz w:val="32"/>
          <w:szCs w:val="32"/>
        </w:rPr>
      </w:pPr>
      <w:r>
        <w:rPr>
          <w:rFonts w:hint="eastAsia"/>
          <w:kern w:val="0"/>
          <w:sz w:val="32"/>
          <w:szCs w:val="32"/>
        </w:rPr>
        <w:t>第三十一条</w:t>
      </w:r>
      <w:r>
        <w:rPr>
          <w:kern w:val="0"/>
          <w:sz w:val="32"/>
          <w:szCs w:val="32"/>
        </w:rPr>
        <w:t xml:space="preserve">  </w:t>
      </w:r>
      <w:r>
        <w:rPr>
          <w:rFonts w:hint="eastAsia"/>
          <w:kern w:val="0"/>
          <w:sz w:val="32"/>
          <w:szCs w:val="32"/>
        </w:rPr>
        <w:t>土地使用权及物业出租单位是出租行为的责任单位，企业负责人是本企业租赁行为第一责任人，企业纪检（监察）、审计等有关部门应对本企业的土地使用权及物业出租工作进行全程监督，定期检查和随机抽查，及时发现并纠正存在的问题，确保土地使用权及物业出租规范有序进行。市属国有企业应于每年</w:t>
      </w:r>
      <w:r>
        <w:rPr>
          <w:kern w:val="0"/>
          <w:sz w:val="32"/>
          <w:szCs w:val="32"/>
        </w:rPr>
        <w:t>3</w:t>
      </w:r>
      <w:r>
        <w:rPr>
          <w:rFonts w:hint="eastAsia"/>
          <w:kern w:val="0"/>
          <w:sz w:val="32"/>
          <w:szCs w:val="32"/>
        </w:rPr>
        <w:t>月前将本企业上年度土地使用权及物业租赁出租情况按管理关系报市国资委备案，并抄送企业监事会。</w:t>
      </w:r>
    </w:p>
    <w:p>
      <w:pPr>
        <w:topLinePunct/>
        <w:autoSpaceDE w:val="0"/>
        <w:spacing w:line="580" w:lineRule="exact"/>
        <w:ind w:firstLine="649" w:firstLineChars="206"/>
        <w:rPr>
          <w:kern w:val="0"/>
          <w:sz w:val="32"/>
          <w:szCs w:val="32"/>
        </w:rPr>
      </w:pPr>
      <w:r>
        <w:rPr>
          <w:rFonts w:hint="eastAsia"/>
          <w:kern w:val="0"/>
          <w:sz w:val="32"/>
          <w:szCs w:val="32"/>
        </w:rPr>
        <w:t>第三十二条</w:t>
      </w:r>
      <w:r>
        <w:rPr>
          <w:kern w:val="0"/>
          <w:sz w:val="32"/>
          <w:szCs w:val="32"/>
        </w:rPr>
        <w:t xml:space="preserve">  </w:t>
      </w:r>
      <w:r>
        <w:rPr>
          <w:rFonts w:hint="eastAsia"/>
          <w:kern w:val="0"/>
          <w:sz w:val="32"/>
          <w:szCs w:val="32"/>
        </w:rPr>
        <w:t>土地使用权及物业租赁合同一旦生效，市属国有企业与承租人都应严格履行。市属国有企业应加强履约监管，保证合同正常履行，加强对出租土地使用权及物业的安全、消防等监管。</w:t>
      </w:r>
    </w:p>
    <w:p>
      <w:pPr>
        <w:topLinePunct/>
        <w:autoSpaceDE w:val="0"/>
        <w:spacing w:line="580" w:lineRule="exact"/>
        <w:ind w:firstLine="649" w:firstLineChars="206"/>
        <w:rPr>
          <w:kern w:val="0"/>
          <w:sz w:val="32"/>
          <w:szCs w:val="32"/>
        </w:rPr>
      </w:pPr>
      <w:r>
        <w:rPr>
          <w:rFonts w:hint="eastAsia"/>
          <w:kern w:val="0"/>
          <w:sz w:val="32"/>
          <w:szCs w:val="32"/>
        </w:rPr>
        <w:t>第三十三条</w:t>
      </w:r>
      <w:r>
        <w:rPr>
          <w:kern w:val="0"/>
          <w:sz w:val="32"/>
          <w:szCs w:val="32"/>
        </w:rPr>
        <w:t xml:space="preserve">  </w:t>
      </w:r>
      <w:r>
        <w:rPr>
          <w:rFonts w:hint="eastAsia"/>
          <w:kern w:val="0"/>
          <w:sz w:val="32"/>
          <w:szCs w:val="32"/>
        </w:rPr>
        <w:t>承租人不履行或不完全履行合同时，作为出租人的市属国有企业应依法及时采取有效措施，维护企业利益。因未及时采取措施或者措施不当造成国有资产损失的，企业主要负责人及相关责任人应承担相应的法律责任及行政责任。</w:t>
      </w:r>
    </w:p>
    <w:p>
      <w:pPr>
        <w:topLinePunct/>
        <w:autoSpaceDE w:val="0"/>
        <w:spacing w:line="580" w:lineRule="exact"/>
        <w:ind w:firstLine="649" w:firstLineChars="206"/>
        <w:rPr>
          <w:kern w:val="0"/>
          <w:sz w:val="32"/>
          <w:szCs w:val="32"/>
        </w:rPr>
      </w:pPr>
      <w:r>
        <w:rPr>
          <w:rFonts w:hint="eastAsia"/>
          <w:kern w:val="0"/>
          <w:sz w:val="32"/>
          <w:szCs w:val="32"/>
        </w:rPr>
        <w:t>第三十四条</w:t>
      </w:r>
      <w:r>
        <w:rPr>
          <w:kern w:val="0"/>
          <w:sz w:val="32"/>
          <w:szCs w:val="32"/>
        </w:rPr>
        <w:t xml:space="preserve">  </w:t>
      </w:r>
      <w:r>
        <w:rPr>
          <w:rFonts w:hint="eastAsia"/>
          <w:kern w:val="0"/>
          <w:sz w:val="32"/>
          <w:szCs w:val="32"/>
        </w:rPr>
        <w:t>市属国有企业相关责任人在土地使用权及物业出租过程中，违反相关法律法规，违反本办法规定，违反本企业相关管理制度以权谋私、滥用职权、玩忽职守，造成国有资产损失的，将按照相关法律法规，及《国务院办公厅关于建立国有企业违规经营投资责任追究制度的意见》（国办发〔</w:t>
      </w:r>
      <w:r>
        <w:rPr>
          <w:kern w:val="0"/>
          <w:sz w:val="32"/>
          <w:szCs w:val="32"/>
        </w:rPr>
        <w:t>2016</w:t>
      </w:r>
      <w:r>
        <w:rPr>
          <w:rFonts w:hint="eastAsia"/>
          <w:kern w:val="0"/>
          <w:sz w:val="32"/>
          <w:szCs w:val="32"/>
        </w:rPr>
        <w:t>〕</w:t>
      </w:r>
      <w:r>
        <w:rPr>
          <w:kern w:val="0"/>
          <w:sz w:val="32"/>
          <w:szCs w:val="32"/>
        </w:rPr>
        <w:t>63</w:t>
      </w:r>
      <w:r>
        <w:rPr>
          <w:rFonts w:hint="eastAsia"/>
          <w:kern w:val="0"/>
          <w:sz w:val="32"/>
          <w:szCs w:val="32"/>
        </w:rPr>
        <w:t>号）等相关规定依法承担行政责任及民事法律责任；如涉及刑事犯罪的，还应依法承担刑事责任。</w:t>
      </w:r>
    </w:p>
    <w:p>
      <w:pPr>
        <w:topLinePunct/>
        <w:autoSpaceDE w:val="0"/>
        <w:spacing w:line="580" w:lineRule="exact"/>
        <w:ind w:firstLine="649" w:firstLineChars="206"/>
        <w:rPr>
          <w:rFonts w:eastAsia="黑体"/>
          <w:kern w:val="0"/>
          <w:sz w:val="32"/>
          <w:szCs w:val="32"/>
        </w:rPr>
      </w:pPr>
      <w:r>
        <w:rPr>
          <w:rFonts w:hint="eastAsia" w:eastAsia="黑体"/>
          <w:kern w:val="0"/>
          <w:sz w:val="32"/>
          <w:szCs w:val="32"/>
        </w:rPr>
        <w:t>第七章</w:t>
      </w:r>
      <w:r>
        <w:rPr>
          <w:rFonts w:eastAsia="黑体"/>
          <w:kern w:val="0"/>
          <w:sz w:val="32"/>
          <w:szCs w:val="32"/>
        </w:rPr>
        <w:t>  </w:t>
      </w:r>
      <w:r>
        <w:rPr>
          <w:rFonts w:hint="eastAsia" w:eastAsia="黑体"/>
          <w:kern w:val="0"/>
          <w:sz w:val="32"/>
          <w:szCs w:val="32"/>
        </w:rPr>
        <w:t>其他</w:t>
      </w:r>
    </w:p>
    <w:p>
      <w:pPr>
        <w:topLinePunct/>
        <w:autoSpaceDE w:val="0"/>
        <w:spacing w:line="580" w:lineRule="exact"/>
        <w:ind w:firstLine="649" w:firstLineChars="206"/>
        <w:rPr>
          <w:kern w:val="0"/>
          <w:sz w:val="32"/>
          <w:szCs w:val="32"/>
        </w:rPr>
      </w:pPr>
      <w:r>
        <w:rPr>
          <w:rFonts w:hint="eastAsia"/>
          <w:kern w:val="0"/>
          <w:sz w:val="32"/>
          <w:szCs w:val="32"/>
        </w:rPr>
        <w:t>第三十五条</w:t>
      </w:r>
      <w:r>
        <w:rPr>
          <w:kern w:val="0"/>
          <w:sz w:val="32"/>
          <w:szCs w:val="32"/>
        </w:rPr>
        <w:t xml:space="preserve">  </w:t>
      </w:r>
      <w:r>
        <w:rPr>
          <w:rFonts w:hint="eastAsia"/>
          <w:kern w:val="0"/>
          <w:sz w:val="32"/>
          <w:szCs w:val="32"/>
        </w:rPr>
        <w:t>市属国有企业与承包方签订承包经营协议，涉及土地使用权及物业出租的，应参照本办法执行。</w:t>
      </w:r>
    </w:p>
    <w:p>
      <w:pPr>
        <w:topLinePunct/>
        <w:autoSpaceDE w:val="0"/>
        <w:spacing w:line="580" w:lineRule="exact"/>
        <w:ind w:firstLine="649" w:firstLineChars="206"/>
        <w:rPr>
          <w:kern w:val="0"/>
          <w:sz w:val="32"/>
          <w:szCs w:val="32"/>
        </w:rPr>
      </w:pPr>
      <w:r>
        <w:rPr>
          <w:rFonts w:hint="eastAsia"/>
          <w:kern w:val="0"/>
          <w:sz w:val="32"/>
          <w:szCs w:val="32"/>
        </w:rPr>
        <w:t>第三十六条</w:t>
      </w:r>
      <w:r>
        <w:rPr>
          <w:kern w:val="0"/>
          <w:sz w:val="32"/>
          <w:szCs w:val="32"/>
        </w:rPr>
        <w:t xml:space="preserve">  </w:t>
      </w:r>
      <w:r>
        <w:rPr>
          <w:rFonts w:hint="eastAsia"/>
          <w:kern w:val="0"/>
          <w:sz w:val="32"/>
          <w:szCs w:val="32"/>
        </w:rPr>
        <w:t>本办法中</w:t>
      </w:r>
      <w:r>
        <w:rPr>
          <w:kern w:val="0"/>
          <w:sz w:val="32"/>
          <w:szCs w:val="32"/>
        </w:rPr>
        <w:t>“</w:t>
      </w:r>
      <w:r>
        <w:rPr>
          <w:rFonts w:hint="eastAsia"/>
          <w:kern w:val="0"/>
          <w:sz w:val="32"/>
          <w:szCs w:val="32"/>
        </w:rPr>
        <w:t>超过</w:t>
      </w:r>
      <w:r>
        <w:rPr>
          <w:kern w:val="0"/>
          <w:sz w:val="32"/>
          <w:szCs w:val="32"/>
        </w:rPr>
        <w:t>”</w:t>
      </w:r>
      <w:r>
        <w:rPr>
          <w:rFonts w:hint="eastAsia"/>
          <w:kern w:val="0"/>
          <w:sz w:val="32"/>
          <w:szCs w:val="32"/>
        </w:rPr>
        <w:t>不包括本数在内。</w:t>
      </w:r>
    </w:p>
    <w:p>
      <w:pPr>
        <w:topLinePunct/>
        <w:autoSpaceDE w:val="0"/>
        <w:spacing w:line="580" w:lineRule="exact"/>
        <w:ind w:firstLine="649" w:firstLineChars="206"/>
        <w:rPr>
          <w:spacing w:val="-20"/>
          <w:sz w:val="28"/>
          <w:szCs w:val="28"/>
        </w:rPr>
      </w:pPr>
      <w:r>
        <w:rPr>
          <w:rFonts w:hint="eastAsia"/>
          <w:kern w:val="0"/>
          <w:sz w:val="32"/>
          <w:szCs w:val="32"/>
        </w:rPr>
        <w:t>第三十七条</w:t>
      </w:r>
      <w:r>
        <w:rPr>
          <w:kern w:val="0"/>
          <w:sz w:val="32"/>
          <w:szCs w:val="32"/>
        </w:rPr>
        <w:t xml:space="preserve">  </w:t>
      </w:r>
      <w:r>
        <w:rPr>
          <w:rFonts w:hint="eastAsia"/>
          <w:kern w:val="0"/>
          <w:sz w:val="32"/>
          <w:szCs w:val="32"/>
        </w:rPr>
        <w:t>本办法自发布之日起施行。</w:t>
      </w:r>
      <w:bookmarkStart w:id="0" w:name="_GoBack"/>
      <w:bookmarkEnd w:id="0"/>
    </w:p>
    <w:sectPr>
      <w:footerReference r:id="rId3" w:type="default"/>
      <w:pgSz w:w="11906" w:h="16838"/>
      <w:pgMar w:top="2098" w:right="1474" w:bottom="1985" w:left="1588" w:header="2098" w:footer="1588" w:gutter="0"/>
      <w:cols w:space="720" w:num="1"/>
      <w:titlePg/>
      <w:docGrid w:type="linesAndChars" w:linePitch="605" w:charSpace="-10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105" w:wrap="around" w:vAnchor="text" w:hAnchor="margin" w:xAlign="outside" w:y="-2"/>
      <w:jc w:val="both"/>
      <w:rPr>
        <w:rStyle w:val="13"/>
        <w:lang w:val="en-US"/>
      </w:rPr>
    </w:pPr>
    <w:r>
      <w:rPr>
        <w:rStyle w:val="13"/>
        <w:lang w:val="en-US"/>
      </w:rPr>
      <w:t>—</w:t>
    </w:r>
    <w:r>
      <w:rPr>
        <w:rStyle w:val="13"/>
        <w:lang w:val="en-US"/>
      </w:rPr>
      <w:fldChar w:fldCharType="begin"/>
    </w:r>
    <w:r>
      <w:rPr>
        <w:rStyle w:val="13"/>
        <w:lang w:val="en-US"/>
      </w:rPr>
      <w:instrText xml:space="preserve">PAGE  </w:instrText>
    </w:r>
    <w:r>
      <w:rPr>
        <w:rStyle w:val="13"/>
        <w:lang w:val="en-US"/>
      </w:rPr>
      <w:fldChar w:fldCharType="separate"/>
    </w:r>
    <w:r>
      <w:rPr>
        <w:rStyle w:val="13"/>
        <w:lang w:val="en-US"/>
      </w:rPr>
      <w:t>3</w:t>
    </w:r>
    <w:r>
      <w:rPr>
        <w:rStyle w:val="13"/>
        <w:lang w:val="en-US"/>
      </w:rPr>
      <w:fldChar w:fldCharType="end"/>
    </w:r>
    <w:r>
      <w:rPr>
        <w:rStyle w:val="13"/>
        <w:lang w:val="en-US"/>
      </w:rPr>
      <w:t>—</w:t>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295"/>
  <w:drawingGridVerticalSpacing w:val="60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504"/>
    <w:rsid w:val="00016F27"/>
    <w:rsid w:val="00021754"/>
    <w:rsid w:val="00023AF6"/>
    <w:rsid w:val="00034E35"/>
    <w:rsid w:val="00035EBE"/>
    <w:rsid w:val="000555EB"/>
    <w:rsid w:val="00057FAC"/>
    <w:rsid w:val="00072660"/>
    <w:rsid w:val="000B6533"/>
    <w:rsid w:val="000D4D1A"/>
    <w:rsid w:val="000E6D6A"/>
    <w:rsid w:val="000F3B76"/>
    <w:rsid w:val="00123C6A"/>
    <w:rsid w:val="0012482B"/>
    <w:rsid w:val="00146D3B"/>
    <w:rsid w:val="001641C6"/>
    <w:rsid w:val="00171A00"/>
    <w:rsid w:val="00190477"/>
    <w:rsid w:val="001A38BE"/>
    <w:rsid w:val="001B00BF"/>
    <w:rsid w:val="001B5E2B"/>
    <w:rsid w:val="001C187B"/>
    <w:rsid w:val="001C1E01"/>
    <w:rsid w:val="001C2504"/>
    <w:rsid w:val="001C49A5"/>
    <w:rsid w:val="001D4E3B"/>
    <w:rsid w:val="001E1902"/>
    <w:rsid w:val="001F00A8"/>
    <w:rsid w:val="001F65D9"/>
    <w:rsid w:val="0021479B"/>
    <w:rsid w:val="00231740"/>
    <w:rsid w:val="00243985"/>
    <w:rsid w:val="00270BA9"/>
    <w:rsid w:val="00271D6E"/>
    <w:rsid w:val="0028314E"/>
    <w:rsid w:val="00283EB5"/>
    <w:rsid w:val="002865C7"/>
    <w:rsid w:val="002A3B89"/>
    <w:rsid w:val="002C4053"/>
    <w:rsid w:val="002D364F"/>
    <w:rsid w:val="002D5C27"/>
    <w:rsid w:val="00301427"/>
    <w:rsid w:val="00310844"/>
    <w:rsid w:val="003454F0"/>
    <w:rsid w:val="003604DA"/>
    <w:rsid w:val="0037239F"/>
    <w:rsid w:val="0039266F"/>
    <w:rsid w:val="00394507"/>
    <w:rsid w:val="003A4643"/>
    <w:rsid w:val="003C0E58"/>
    <w:rsid w:val="003C5672"/>
    <w:rsid w:val="003C5C9A"/>
    <w:rsid w:val="003D58FC"/>
    <w:rsid w:val="0040097D"/>
    <w:rsid w:val="00401996"/>
    <w:rsid w:val="00427845"/>
    <w:rsid w:val="00461770"/>
    <w:rsid w:val="00463FA2"/>
    <w:rsid w:val="00464601"/>
    <w:rsid w:val="00466278"/>
    <w:rsid w:val="004737C8"/>
    <w:rsid w:val="0047561E"/>
    <w:rsid w:val="004835D5"/>
    <w:rsid w:val="0049176D"/>
    <w:rsid w:val="0049190F"/>
    <w:rsid w:val="004B2C0A"/>
    <w:rsid w:val="004B5EBC"/>
    <w:rsid w:val="004D214D"/>
    <w:rsid w:val="004D3414"/>
    <w:rsid w:val="004D4503"/>
    <w:rsid w:val="004F1A39"/>
    <w:rsid w:val="004F2379"/>
    <w:rsid w:val="004F7735"/>
    <w:rsid w:val="004F7A35"/>
    <w:rsid w:val="00504A41"/>
    <w:rsid w:val="00505110"/>
    <w:rsid w:val="005177F2"/>
    <w:rsid w:val="00562E5A"/>
    <w:rsid w:val="00571F07"/>
    <w:rsid w:val="005859E4"/>
    <w:rsid w:val="00586E25"/>
    <w:rsid w:val="00595D77"/>
    <w:rsid w:val="005976B6"/>
    <w:rsid w:val="005A0E08"/>
    <w:rsid w:val="005B6D19"/>
    <w:rsid w:val="005C1CA3"/>
    <w:rsid w:val="005F6A83"/>
    <w:rsid w:val="00602747"/>
    <w:rsid w:val="00615B34"/>
    <w:rsid w:val="006539BD"/>
    <w:rsid w:val="0065411F"/>
    <w:rsid w:val="00662163"/>
    <w:rsid w:val="006662BC"/>
    <w:rsid w:val="00667EBB"/>
    <w:rsid w:val="00670C17"/>
    <w:rsid w:val="00672DD0"/>
    <w:rsid w:val="0068617D"/>
    <w:rsid w:val="00691EF1"/>
    <w:rsid w:val="006A5491"/>
    <w:rsid w:val="006B1A88"/>
    <w:rsid w:val="006B34A2"/>
    <w:rsid w:val="006C6EB8"/>
    <w:rsid w:val="006D4F55"/>
    <w:rsid w:val="006E287A"/>
    <w:rsid w:val="006E538E"/>
    <w:rsid w:val="006E7FBC"/>
    <w:rsid w:val="007015D9"/>
    <w:rsid w:val="00707178"/>
    <w:rsid w:val="007200CE"/>
    <w:rsid w:val="00720667"/>
    <w:rsid w:val="007223CB"/>
    <w:rsid w:val="00743441"/>
    <w:rsid w:val="00745D1D"/>
    <w:rsid w:val="007579B4"/>
    <w:rsid w:val="00760220"/>
    <w:rsid w:val="007B1D85"/>
    <w:rsid w:val="007C636C"/>
    <w:rsid w:val="00800171"/>
    <w:rsid w:val="008120D7"/>
    <w:rsid w:val="008243B1"/>
    <w:rsid w:val="0084642C"/>
    <w:rsid w:val="008554F4"/>
    <w:rsid w:val="00871F9A"/>
    <w:rsid w:val="008746C6"/>
    <w:rsid w:val="008A52DE"/>
    <w:rsid w:val="008C052D"/>
    <w:rsid w:val="008C3AA6"/>
    <w:rsid w:val="008C6BCC"/>
    <w:rsid w:val="008F4E64"/>
    <w:rsid w:val="00906380"/>
    <w:rsid w:val="00910183"/>
    <w:rsid w:val="0092271A"/>
    <w:rsid w:val="00923D25"/>
    <w:rsid w:val="00937F79"/>
    <w:rsid w:val="00963320"/>
    <w:rsid w:val="009722AC"/>
    <w:rsid w:val="00981A39"/>
    <w:rsid w:val="009875EB"/>
    <w:rsid w:val="00990262"/>
    <w:rsid w:val="00990624"/>
    <w:rsid w:val="009A3DBB"/>
    <w:rsid w:val="009B5599"/>
    <w:rsid w:val="009D1B4C"/>
    <w:rsid w:val="009F1E3E"/>
    <w:rsid w:val="009F6343"/>
    <w:rsid w:val="00A01162"/>
    <w:rsid w:val="00A0421B"/>
    <w:rsid w:val="00A07698"/>
    <w:rsid w:val="00A11123"/>
    <w:rsid w:val="00A1223B"/>
    <w:rsid w:val="00A134D1"/>
    <w:rsid w:val="00A1367E"/>
    <w:rsid w:val="00A2286F"/>
    <w:rsid w:val="00A276F3"/>
    <w:rsid w:val="00A34D7A"/>
    <w:rsid w:val="00A66A8E"/>
    <w:rsid w:val="00AA4FB6"/>
    <w:rsid w:val="00AB3195"/>
    <w:rsid w:val="00AB7483"/>
    <w:rsid w:val="00AD6DAA"/>
    <w:rsid w:val="00B12EEF"/>
    <w:rsid w:val="00B21F36"/>
    <w:rsid w:val="00B2228D"/>
    <w:rsid w:val="00B24B51"/>
    <w:rsid w:val="00B266CA"/>
    <w:rsid w:val="00B368A8"/>
    <w:rsid w:val="00B36C43"/>
    <w:rsid w:val="00B709E9"/>
    <w:rsid w:val="00B72F8C"/>
    <w:rsid w:val="00B81C15"/>
    <w:rsid w:val="00B81DFE"/>
    <w:rsid w:val="00BA122A"/>
    <w:rsid w:val="00BA49CA"/>
    <w:rsid w:val="00BC1466"/>
    <w:rsid w:val="00BD5C4B"/>
    <w:rsid w:val="00BE061A"/>
    <w:rsid w:val="00BE23E4"/>
    <w:rsid w:val="00BF2F80"/>
    <w:rsid w:val="00BF5B48"/>
    <w:rsid w:val="00C021C1"/>
    <w:rsid w:val="00C271C6"/>
    <w:rsid w:val="00C46200"/>
    <w:rsid w:val="00C57292"/>
    <w:rsid w:val="00C575E0"/>
    <w:rsid w:val="00C637F4"/>
    <w:rsid w:val="00C6479E"/>
    <w:rsid w:val="00C657A1"/>
    <w:rsid w:val="00C66F82"/>
    <w:rsid w:val="00C72A2E"/>
    <w:rsid w:val="00C84624"/>
    <w:rsid w:val="00C95CF8"/>
    <w:rsid w:val="00CA43B4"/>
    <w:rsid w:val="00CB48A5"/>
    <w:rsid w:val="00CC51AB"/>
    <w:rsid w:val="00CC542B"/>
    <w:rsid w:val="00CC6B71"/>
    <w:rsid w:val="00CC6CD7"/>
    <w:rsid w:val="00CE0E54"/>
    <w:rsid w:val="00CE36AC"/>
    <w:rsid w:val="00CF45F7"/>
    <w:rsid w:val="00CF6AA6"/>
    <w:rsid w:val="00D05DD1"/>
    <w:rsid w:val="00D06902"/>
    <w:rsid w:val="00D1182C"/>
    <w:rsid w:val="00D15E80"/>
    <w:rsid w:val="00D2730C"/>
    <w:rsid w:val="00D35584"/>
    <w:rsid w:val="00D37C97"/>
    <w:rsid w:val="00D43353"/>
    <w:rsid w:val="00D605E2"/>
    <w:rsid w:val="00D826BD"/>
    <w:rsid w:val="00DB1197"/>
    <w:rsid w:val="00DC53A5"/>
    <w:rsid w:val="00DF277A"/>
    <w:rsid w:val="00E129A1"/>
    <w:rsid w:val="00E220E9"/>
    <w:rsid w:val="00E23C1B"/>
    <w:rsid w:val="00E34231"/>
    <w:rsid w:val="00E3524B"/>
    <w:rsid w:val="00E51105"/>
    <w:rsid w:val="00E62323"/>
    <w:rsid w:val="00E720ED"/>
    <w:rsid w:val="00E73C05"/>
    <w:rsid w:val="00E9074C"/>
    <w:rsid w:val="00E962EF"/>
    <w:rsid w:val="00EA196A"/>
    <w:rsid w:val="00EB3B28"/>
    <w:rsid w:val="00EC5A5F"/>
    <w:rsid w:val="00EF1BE7"/>
    <w:rsid w:val="00F25C97"/>
    <w:rsid w:val="00F25F92"/>
    <w:rsid w:val="00F3274E"/>
    <w:rsid w:val="00F35982"/>
    <w:rsid w:val="00F44055"/>
    <w:rsid w:val="00F518CB"/>
    <w:rsid w:val="00F758A6"/>
    <w:rsid w:val="00FB3BB6"/>
    <w:rsid w:val="00FC12DE"/>
    <w:rsid w:val="00FC30A1"/>
    <w:rsid w:val="00FD2E5B"/>
    <w:rsid w:val="00FF3D97"/>
    <w:rsid w:val="13E50737"/>
    <w:rsid w:val="23C44F8E"/>
    <w:rsid w:val="4344087E"/>
    <w:rsid w:val="4347455E"/>
    <w:rsid w:val="5A6261B8"/>
    <w:rsid w:val="61142E81"/>
    <w:rsid w:val="63563E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nhideWhenUsed="0" w:uiPriority="99" w:semiHidden="0" w:name="Block Text"/>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2"/>
    <w:basedOn w:val="1"/>
    <w:next w:val="1"/>
    <w:link w:val="16"/>
    <w:qFormat/>
    <w:uiPriority w:val="99"/>
    <w:pPr>
      <w:keepNext/>
      <w:keepLines/>
      <w:widowControl/>
      <w:autoSpaceDE w:val="0"/>
      <w:autoSpaceDN w:val="0"/>
      <w:jc w:val="distribute"/>
      <w:outlineLvl w:val="1"/>
    </w:pPr>
    <w:rPr>
      <w:rFonts w:eastAsia="华康简标题宋"/>
      <w:color w:val="FF0000"/>
      <w:w w:val="66"/>
      <w:kern w:val="0"/>
      <w:sz w:val="112"/>
      <w:szCs w:val="112"/>
    </w:rPr>
  </w:style>
  <w:style w:type="character" w:default="1" w:styleId="12">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99"/>
    <w:pPr>
      <w:ind w:firstLine="420" w:firstLineChars="200"/>
    </w:pPr>
    <w:rPr>
      <w:sz w:val="32"/>
      <w:szCs w:val="32"/>
    </w:rPr>
  </w:style>
  <w:style w:type="paragraph" w:styleId="4">
    <w:name w:val="annotation text"/>
    <w:basedOn w:val="1"/>
    <w:link w:val="25"/>
    <w:qFormat/>
    <w:uiPriority w:val="99"/>
    <w:pPr>
      <w:jc w:val="left"/>
    </w:pPr>
    <w:rPr>
      <w:sz w:val="32"/>
      <w:szCs w:val="20"/>
    </w:rPr>
  </w:style>
  <w:style w:type="paragraph" w:styleId="5">
    <w:name w:val="Body Text"/>
    <w:basedOn w:val="1"/>
    <w:link w:val="17"/>
    <w:uiPriority w:val="99"/>
    <w:pPr>
      <w:ind w:right="-35" w:rightChars="-12"/>
    </w:pPr>
    <w:rPr>
      <w:sz w:val="31"/>
      <w:szCs w:val="31"/>
    </w:rPr>
  </w:style>
  <w:style w:type="paragraph" w:styleId="6">
    <w:name w:val="Body Text Indent"/>
    <w:basedOn w:val="1"/>
    <w:link w:val="20"/>
    <w:uiPriority w:val="99"/>
    <w:pPr>
      <w:spacing w:after="120"/>
      <w:ind w:left="420" w:leftChars="200"/>
    </w:pPr>
  </w:style>
  <w:style w:type="paragraph" w:styleId="7">
    <w:name w:val="Block Text"/>
    <w:basedOn w:val="1"/>
    <w:uiPriority w:val="99"/>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8">
    <w:name w:val="Date"/>
    <w:basedOn w:val="1"/>
    <w:next w:val="1"/>
    <w:link w:val="18"/>
    <w:qFormat/>
    <w:uiPriority w:val="99"/>
    <w:pPr>
      <w:ind w:left="100" w:leftChars="2500"/>
    </w:pPr>
  </w:style>
  <w:style w:type="paragraph" w:styleId="9">
    <w:name w:val="footer"/>
    <w:basedOn w:val="1"/>
    <w:link w:val="21"/>
    <w:qFormat/>
    <w:uiPriority w:val="99"/>
    <w:pPr>
      <w:tabs>
        <w:tab w:val="center" w:leader="hyphen" w:pos="4153"/>
        <w:tab w:val="right" w:pos="8306"/>
      </w:tabs>
      <w:snapToGrid w:val="0"/>
      <w:jc w:val="right"/>
    </w:pPr>
    <w:rPr>
      <w:sz w:val="28"/>
      <w:szCs w:val="28"/>
    </w:rPr>
  </w:style>
  <w:style w:type="paragraph" w:styleId="10">
    <w:name w:val="header"/>
    <w:basedOn w:val="1"/>
    <w:link w:val="19"/>
    <w:qFormat/>
    <w:uiPriority w:val="99"/>
    <w:pPr>
      <w:tabs>
        <w:tab w:val="center" w:pos="4153"/>
        <w:tab w:val="right" w:pos="8306"/>
      </w:tabs>
      <w:snapToGrid w:val="0"/>
      <w:jc w:val="center"/>
    </w:pPr>
    <w:rPr>
      <w:sz w:val="18"/>
      <w:szCs w:val="18"/>
    </w:rPr>
  </w:style>
  <w:style w:type="paragraph" w:styleId="11">
    <w:name w:val="Title"/>
    <w:basedOn w:val="1"/>
    <w:link w:val="22"/>
    <w:qFormat/>
    <w:uiPriority w:val="99"/>
    <w:pPr>
      <w:spacing w:before="240" w:after="60"/>
      <w:jc w:val="center"/>
      <w:outlineLvl w:val="0"/>
    </w:pPr>
    <w:rPr>
      <w:rFonts w:eastAsia="华康简标题宋"/>
      <w:sz w:val="44"/>
      <w:szCs w:val="44"/>
    </w:rPr>
  </w:style>
  <w:style w:type="character" w:styleId="13">
    <w:name w:val="page number"/>
    <w:basedOn w:val="12"/>
    <w:uiPriority w:val="99"/>
    <w:rPr>
      <w:rFonts w:ascii="Times New Roman" w:hAnsi="Times New Roman" w:eastAsia="仿宋_GB2312" w:cs="Times New Roman"/>
      <w:sz w:val="28"/>
      <w:szCs w:val="28"/>
      <w:lang w:eastAsia="zh-CN"/>
    </w:rPr>
  </w:style>
  <w:style w:type="character" w:styleId="14">
    <w:name w:val="Hyperlink"/>
    <w:basedOn w:val="12"/>
    <w:qFormat/>
    <w:uiPriority w:val="99"/>
    <w:rPr>
      <w:rFonts w:cs="Times New Roman"/>
      <w:color w:val="0000FF"/>
      <w:u w:val="single"/>
    </w:rPr>
  </w:style>
  <w:style w:type="character" w:customStyle="1" w:styleId="16">
    <w:name w:val="Heading 2 Char"/>
    <w:basedOn w:val="12"/>
    <w:link w:val="2"/>
    <w:semiHidden/>
    <w:qFormat/>
    <w:locked/>
    <w:uiPriority w:val="99"/>
    <w:rPr>
      <w:rFonts w:ascii="Cambria" w:hAnsi="Cambria" w:eastAsia="宋体" w:cs="Cambria"/>
      <w:b/>
      <w:bCs/>
      <w:sz w:val="32"/>
      <w:szCs w:val="32"/>
    </w:rPr>
  </w:style>
  <w:style w:type="character" w:customStyle="1" w:styleId="17">
    <w:name w:val="Body Text Char"/>
    <w:basedOn w:val="12"/>
    <w:link w:val="5"/>
    <w:semiHidden/>
    <w:locked/>
    <w:uiPriority w:val="99"/>
    <w:rPr>
      <w:rFonts w:eastAsia="仿宋_GB2312" w:cs="Times New Roman"/>
      <w:sz w:val="30"/>
      <w:szCs w:val="30"/>
    </w:rPr>
  </w:style>
  <w:style w:type="character" w:customStyle="1" w:styleId="18">
    <w:name w:val="Date Char"/>
    <w:basedOn w:val="12"/>
    <w:link w:val="8"/>
    <w:semiHidden/>
    <w:locked/>
    <w:uiPriority w:val="99"/>
    <w:rPr>
      <w:rFonts w:eastAsia="仿宋_GB2312" w:cs="Times New Roman"/>
      <w:sz w:val="30"/>
      <w:szCs w:val="30"/>
    </w:rPr>
  </w:style>
  <w:style w:type="character" w:customStyle="1" w:styleId="19">
    <w:name w:val="Header Char"/>
    <w:basedOn w:val="12"/>
    <w:link w:val="10"/>
    <w:semiHidden/>
    <w:qFormat/>
    <w:locked/>
    <w:uiPriority w:val="99"/>
    <w:rPr>
      <w:rFonts w:eastAsia="仿宋_GB2312" w:cs="Times New Roman"/>
      <w:sz w:val="18"/>
      <w:szCs w:val="18"/>
    </w:rPr>
  </w:style>
  <w:style w:type="character" w:customStyle="1" w:styleId="20">
    <w:name w:val="Body Text Indent Char"/>
    <w:basedOn w:val="12"/>
    <w:link w:val="6"/>
    <w:semiHidden/>
    <w:qFormat/>
    <w:locked/>
    <w:uiPriority w:val="99"/>
    <w:rPr>
      <w:rFonts w:eastAsia="仿宋_GB2312" w:cs="Times New Roman"/>
      <w:sz w:val="30"/>
      <w:szCs w:val="30"/>
    </w:rPr>
  </w:style>
  <w:style w:type="character" w:customStyle="1" w:styleId="21">
    <w:name w:val="Footer Char"/>
    <w:basedOn w:val="12"/>
    <w:link w:val="9"/>
    <w:semiHidden/>
    <w:qFormat/>
    <w:locked/>
    <w:uiPriority w:val="99"/>
    <w:rPr>
      <w:rFonts w:eastAsia="仿宋_GB2312" w:cs="Times New Roman"/>
      <w:sz w:val="18"/>
      <w:szCs w:val="18"/>
    </w:rPr>
  </w:style>
  <w:style w:type="character" w:customStyle="1" w:styleId="22">
    <w:name w:val="Title Char"/>
    <w:basedOn w:val="12"/>
    <w:link w:val="11"/>
    <w:locked/>
    <w:uiPriority w:val="99"/>
    <w:rPr>
      <w:rFonts w:ascii="Cambria" w:hAnsi="Cambria" w:cs="Cambria"/>
      <w:b/>
      <w:bCs/>
      <w:sz w:val="32"/>
      <w:szCs w:val="32"/>
    </w:rPr>
  </w:style>
  <w:style w:type="paragraph" w:customStyle="1" w:styleId="23">
    <w:name w:val="Char Char Char Char Char Char Char Char Char Char Char Char Char Char Char2 Char Char Char Char Char Char1 Char Char Char Char"/>
    <w:basedOn w:val="1"/>
    <w:qFormat/>
    <w:uiPriority w:val="99"/>
    <w:pPr>
      <w:spacing w:line="360" w:lineRule="auto"/>
      <w:ind w:firstLine="200" w:firstLineChars="200"/>
    </w:pPr>
    <w:rPr>
      <w:rFonts w:ascii="宋体" w:hAnsi="宋体" w:eastAsia="宋体" w:cs="宋体"/>
      <w:sz w:val="24"/>
      <w:szCs w:val="24"/>
    </w:rPr>
  </w:style>
  <w:style w:type="paragraph" w:customStyle="1" w:styleId="24">
    <w:name w:val="Char Char1 Char Char Char Char Char Char"/>
    <w:basedOn w:val="1"/>
    <w:qFormat/>
    <w:uiPriority w:val="99"/>
    <w:pPr>
      <w:widowControl/>
      <w:spacing w:after="160" w:line="240" w:lineRule="exact"/>
      <w:jc w:val="left"/>
    </w:pPr>
    <w:rPr>
      <w:rFonts w:eastAsia="宋体"/>
      <w:sz w:val="21"/>
      <w:szCs w:val="21"/>
    </w:rPr>
  </w:style>
  <w:style w:type="character" w:customStyle="1" w:styleId="25">
    <w:name w:val="Comment Text Char"/>
    <w:basedOn w:val="12"/>
    <w:link w:val="4"/>
    <w:qFormat/>
    <w:locked/>
    <w:uiPriority w:val="99"/>
    <w:rPr>
      <w:rFonts w:eastAsia="仿宋_GB2312"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dgcc</Company>
  <Pages>13</Pages>
  <Words>893</Words>
  <Characters>5095</Characters>
  <Lines>0</Lines>
  <Paragraphs>0</Paragraphs>
  <TotalTime>165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2017-06-05T06:45:00Z</dcterms:created>
  <dc:creator>dgfwd</dc:creator>
  <cp:lastModifiedBy>lxj</cp:lastModifiedBy>
  <cp:lastPrinted>2016-12-19T06:44:00Z</cp:lastPrinted>
  <dcterms:modified xsi:type="dcterms:W3CDTF">2019-05-13T07:41:45Z</dcterms:modified>
  <dc:title>00001</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