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60" w:rsidRDefault="00F77960" w:rsidP="00F77960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仿宋_GB2312" w:hAnsi="仿宋_GB2312" w:cs="仿宋_GB2312" w:hint="eastAsia"/>
          <w:sz w:val="31"/>
          <w:szCs w:val="31"/>
        </w:rPr>
      </w:pPr>
      <w:r>
        <w:rPr>
          <w:rFonts w:ascii="仿宋_GB2312" w:hAnsi="仿宋_GB2312" w:cs="仿宋_GB2312" w:hint="eastAsia"/>
          <w:sz w:val="31"/>
          <w:szCs w:val="31"/>
        </w:rPr>
        <w:t>附件4-1：</w:t>
      </w:r>
    </w:p>
    <w:p w:rsidR="00F77960" w:rsidRDefault="00F77960" w:rsidP="00F77960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宋体" w:eastAsia="宋体" w:hAnsi="宋体" w:cs="宋体" w:hint="eastAsia"/>
          <w:sz w:val="21"/>
          <w:szCs w:val="21"/>
          <w:u w:val="double"/>
        </w:rPr>
      </w:pPr>
      <w:r>
        <w:rPr>
          <w:rFonts w:ascii="宋体" w:eastAsia="宋体" w:hAnsi="宋体" w:cs="宋体" w:hint="eastAsia"/>
          <w:sz w:val="21"/>
          <w:szCs w:val="21"/>
          <w:u w:val="double"/>
        </w:rPr>
        <w:t>东莞市农村（社区）集体经济组织重大事项审查表格</w:t>
      </w:r>
    </w:p>
    <w:p w:rsidR="00F77960" w:rsidRDefault="00F77960" w:rsidP="00F77960">
      <w:pPr>
        <w:snapToGrid w:val="0"/>
        <w:jc w:val="center"/>
        <w:rPr>
          <w:rFonts w:eastAsia="华康简标题宋"/>
          <w:sz w:val="40"/>
          <w:szCs w:val="40"/>
        </w:rPr>
      </w:pPr>
      <w:r>
        <w:rPr>
          <w:rFonts w:eastAsia="华康简标题宋" w:hint="eastAsia"/>
          <w:sz w:val="40"/>
          <w:szCs w:val="40"/>
        </w:rPr>
        <w:t xml:space="preserve"> </w:t>
      </w:r>
      <w:r>
        <w:rPr>
          <w:rFonts w:eastAsia="华康简标题宋" w:hint="eastAsia"/>
          <w:sz w:val="40"/>
          <w:szCs w:val="40"/>
        </w:rPr>
        <w:t>麻涌镇</w:t>
      </w:r>
      <w:r>
        <w:rPr>
          <w:rFonts w:eastAsia="华康简标题宋"/>
          <w:sz w:val="40"/>
          <w:szCs w:val="40"/>
        </w:rPr>
        <w:t>集体经济组织年度股东分红方案审查表</w:t>
      </w:r>
    </w:p>
    <w:p w:rsidR="00F77960" w:rsidRDefault="00F77960" w:rsidP="00F77960">
      <w:pPr>
        <w:snapToGrid w:val="0"/>
        <w:jc w:val="center"/>
        <w:rPr>
          <w:rFonts w:eastAsia="华康简标题宋"/>
          <w:sz w:val="26"/>
          <w:szCs w:val="26"/>
        </w:rPr>
      </w:pPr>
      <w:r>
        <w:rPr>
          <w:rFonts w:eastAsia="华康简标题宋" w:hint="eastAsia"/>
          <w:sz w:val="26"/>
          <w:szCs w:val="26"/>
        </w:rPr>
        <w:t>（经联社）</w:t>
      </w:r>
    </w:p>
    <w:p w:rsidR="00F77960" w:rsidRDefault="00F77960" w:rsidP="00F77960">
      <w:pPr>
        <w:snapToGrid w:val="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所属年份：     年                                                        索引号：</w:t>
      </w:r>
    </w:p>
    <w:tbl>
      <w:tblPr>
        <w:tblW w:w="0" w:type="auto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4"/>
        <w:gridCol w:w="193"/>
        <w:gridCol w:w="483"/>
        <w:gridCol w:w="476"/>
        <w:gridCol w:w="739"/>
        <w:gridCol w:w="465"/>
        <w:gridCol w:w="810"/>
        <w:gridCol w:w="382"/>
        <w:gridCol w:w="263"/>
        <w:gridCol w:w="337"/>
        <w:gridCol w:w="1031"/>
        <w:gridCol w:w="269"/>
        <w:gridCol w:w="786"/>
        <w:gridCol w:w="509"/>
        <w:gridCol w:w="354"/>
        <w:gridCol w:w="1349"/>
      </w:tblGrid>
      <w:tr w:rsidR="00F77960" w:rsidTr="00083916">
        <w:trPr>
          <w:cantSplit/>
          <w:trHeight w:val="477"/>
        </w:trPr>
        <w:tc>
          <w:tcPr>
            <w:tcW w:w="1740" w:type="dxa"/>
            <w:gridSpan w:val="3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送审单位（盖章）</w:t>
            </w:r>
          </w:p>
        </w:tc>
        <w:tc>
          <w:tcPr>
            <w:tcW w:w="4772" w:type="dxa"/>
            <w:gridSpan w:val="9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295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送审日期</w:t>
            </w:r>
          </w:p>
        </w:tc>
        <w:tc>
          <w:tcPr>
            <w:tcW w:w="1703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F77960" w:rsidTr="00083916">
        <w:trPr>
          <w:cantSplit/>
          <w:trHeight w:val="462"/>
        </w:trPr>
        <w:tc>
          <w:tcPr>
            <w:tcW w:w="1740" w:type="dxa"/>
            <w:gridSpan w:val="3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理事长签名</w:t>
            </w:r>
          </w:p>
        </w:tc>
        <w:tc>
          <w:tcPr>
            <w:tcW w:w="3472" w:type="dxa"/>
            <w:gridSpan w:val="7"/>
            <w:vAlign w:val="center"/>
          </w:tcPr>
          <w:p w:rsidR="00F77960" w:rsidRDefault="00F77960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会计签名</w:t>
            </w:r>
          </w:p>
        </w:tc>
        <w:tc>
          <w:tcPr>
            <w:tcW w:w="2998" w:type="dxa"/>
            <w:gridSpan w:val="4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F77960" w:rsidTr="00083916">
        <w:trPr>
          <w:trHeight w:val="492"/>
        </w:trPr>
        <w:tc>
          <w:tcPr>
            <w:tcW w:w="1257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附件清单</w:t>
            </w:r>
          </w:p>
        </w:tc>
        <w:tc>
          <w:tcPr>
            <w:tcW w:w="8253" w:type="dxa"/>
            <w:gridSpan w:val="14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F77960" w:rsidTr="00083916">
        <w:trPr>
          <w:cantSplit/>
          <w:trHeight w:val="90"/>
        </w:trPr>
        <w:tc>
          <w:tcPr>
            <w:tcW w:w="1257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股东人数</w:t>
            </w:r>
          </w:p>
        </w:tc>
        <w:tc>
          <w:tcPr>
            <w:tcW w:w="959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</w:p>
        </w:tc>
        <w:tc>
          <w:tcPr>
            <w:tcW w:w="2014" w:type="dxa"/>
            <w:gridSpan w:val="3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集体股和个人股比例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量化情况填零）</w:t>
            </w:r>
          </w:p>
        </w:tc>
        <w:tc>
          <w:tcPr>
            <w:tcW w:w="982" w:type="dxa"/>
            <w:gridSpan w:val="3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300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借款余额</w:t>
            </w:r>
          </w:p>
        </w:tc>
        <w:tc>
          <w:tcPr>
            <w:tcW w:w="786" w:type="dxa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863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分红资</w:t>
            </w:r>
          </w:p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金来源</w:t>
            </w:r>
          </w:p>
        </w:tc>
        <w:tc>
          <w:tcPr>
            <w:tcW w:w="1349" w:type="dxa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</w:tr>
      <w:tr w:rsidR="00F77960" w:rsidTr="00083916">
        <w:trPr>
          <w:cantSplit/>
          <w:trHeight w:val="90"/>
        </w:trPr>
        <w:tc>
          <w:tcPr>
            <w:tcW w:w="1257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本年收益</w:t>
            </w:r>
          </w:p>
        </w:tc>
        <w:tc>
          <w:tcPr>
            <w:tcW w:w="959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2014" w:type="dxa"/>
            <w:gridSpan w:val="3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上年收益</w:t>
            </w:r>
          </w:p>
        </w:tc>
        <w:tc>
          <w:tcPr>
            <w:tcW w:w="982" w:type="dxa"/>
            <w:gridSpan w:val="3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300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本年积累</w:t>
            </w:r>
          </w:p>
        </w:tc>
        <w:tc>
          <w:tcPr>
            <w:tcW w:w="786" w:type="dxa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863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上年积累</w:t>
            </w:r>
          </w:p>
        </w:tc>
        <w:tc>
          <w:tcPr>
            <w:tcW w:w="1349" w:type="dxa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</w:tr>
      <w:tr w:rsidR="00F77960" w:rsidTr="00083916">
        <w:trPr>
          <w:cantSplit/>
          <w:trHeight w:val="579"/>
        </w:trPr>
        <w:tc>
          <w:tcPr>
            <w:tcW w:w="2216" w:type="dxa"/>
            <w:gridSpan w:val="4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本年人均分红（元/人）</w:t>
            </w:r>
          </w:p>
        </w:tc>
        <w:tc>
          <w:tcPr>
            <w:tcW w:w="1204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92" w:type="dxa"/>
            <w:gridSpan w:val="4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上年人均分红（元/人）</w:t>
            </w:r>
          </w:p>
        </w:tc>
        <w:tc>
          <w:tcPr>
            <w:tcW w:w="1300" w:type="dxa"/>
            <w:gridSpan w:val="2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998" w:type="dxa"/>
            <w:gridSpan w:val="4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本年人均分红比上年（增加）</w:t>
            </w:r>
          </w:p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元</w:t>
            </w:r>
          </w:p>
        </w:tc>
      </w:tr>
      <w:tr w:rsidR="00F77960" w:rsidTr="00083916">
        <w:trPr>
          <w:cantSplit/>
          <w:trHeight w:val="487"/>
        </w:trPr>
        <w:tc>
          <w:tcPr>
            <w:tcW w:w="1257" w:type="dxa"/>
            <w:gridSpan w:val="2"/>
            <w:vMerge w:val="restart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本年计划分红总额</w:t>
            </w:r>
          </w:p>
        </w:tc>
        <w:tc>
          <w:tcPr>
            <w:tcW w:w="1698" w:type="dxa"/>
            <w:gridSpan w:val="3"/>
            <w:vMerge w:val="restart"/>
            <w:vAlign w:val="center"/>
          </w:tcPr>
          <w:p w:rsidR="00F77960" w:rsidRDefault="00F77960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F77960" w:rsidRDefault="00F77960" w:rsidP="00083916">
            <w:pPr>
              <w:snapToGrid w:val="0"/>
              <w:ind w:right="113" w:firstLineChars="100" w:firstLine="21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现金分红 </w:t>
            </w:r>
          </w:p>
        </w:tc>
        <w:tc>
          <w:tcPr>
            <w:tcW w:w="1631" w:type="dxa"/>
            <w:gridSpan w:val="3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3267" w:type="dxa"/>
            <w:gridSpan w:val="5"/>
            <w:vMerge w:val="restart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本年已预分红总额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万元        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</w:t>
            </w:r>
          </w:p>
        </w:tc>
      </w:tr>
      <w:tr w:rsidR="00F77960" w:rsidTr="00083916">
        <w:trPr>
          <w:cantSplit/>
          <w:trHeight w:val="462"/>
        </w:trPr>
        <w:tc>
          <w:tcPr>
            <w:tcW w:w="12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69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ind w:firstLineChars="100" w:firstLine="21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ind w:firstLineChars="100" w:firstLine="21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实物分红 </w:t>
            </w:r>
          </w:p>
        </w:tc>
        <w:tc>
          <w:tcPr>
            <w:tcW w:w="1631" w:type="dxa"/>
            <w:gridSpan w:val="3"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26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F77960" w:rsidTr="00083916">
        <w:trPr>
          <w:cantSplit/>
          <w:trHeight w:val="367"/>
        </w:trPr>
        <w:tc>
          <w:tcPr>
            <w:tcW w:w="9510" w:type="dxa"/>
            <w:gridSpan w:val="16"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ind w:firstLineChars="1300" w:firstLine="27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增加人均分红标准的可行性分析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（仅计划增加的村组填）</w:t>
            </w:r>
          </w:p>
        </w:tc>
      </w:tr>
      <w:tr w:rsidR="00F77960" w:rsidTr="00083916">
        <w:trPr>
          <w:cantSplit/>
          <w:trHeight w:val="367"/>
        </w:trPr>
        <w:tc>
          <w:tcPr>
            <w:tcW w:w="4875" w:type="dxa"/>
            <w:gridSpan w:val="9"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ind w:firstLineChars="500" w:firstLine="105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是否市属欠发达村： （是、否）</w:t>
            </w:r>
          </w:p>
        </w:tc>
        <w:tc>
          <w:tcPr>
            <w:tcW w:w="4635" w:type="dxa"/>
            <w:gridSpan w:val="7"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增加分红是否符合章程规定 ：（是、否）</w:t>
            </w:r>
          </w:p>
        </w:tc>
      </w:tr>
      <w:tr w:rsidR="00F77960" w:rsidTr="00083916">
        <w:trPr>
          <w:cantSplit/>
          <w:trHeight w:val="699"/>
        </w:trPr>
        <w:tc>
          <w:tcPr>
            <w:tcW w:w="4875" w:type="dxa"/>
            <w:gridSpan w:val="9"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年末资产负债率   %，（超过、未超过）50%的标准。</w:t>
            </w:r>
          </w:p>
        </w:tc>
        <w:tc>
          <w:tcPr>
            <w:tcW w:w="4635" w:type="dxa"/>
            <w:gridSpan w:val="7"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人均分红比上年增长   %，（超过、未超过）        同期收益增长率  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%。</w:t>
            </w:r>
          </w:p>
        </w:tc>
      </w:tr>
      <w:tr w:rsidR="00F77960" w:rsidTr="00083916">
        <w:trPr>
          <w:cantSplit/>
          <w:trHeight w:val="409"/>
        </w:trPr>
        <w:tc>
          <w:tcPr>
            <w:tcW w:w="4875" w:type="dxa"/>
            <w:gridSpan w:val="9"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足额提取公积公益金：         （是/否）</w:t>
            </w:r>
          </w:p>
        </w:tc>
        <w:tc>
          <w:tcPr>
            <w:tcW w:w="4635" w:type="dxa"/>
            <w:gridSpan w:val="7"/>
            <w:tcBorders>
              <w:bottom w:val="single" w:sz="4" w:space="0" w:color="auto"/>
            </w:tcBorders>
            <w:vAlign w:val="center"/>
          </w:tcPr>
          <w:p w:rsidR="00F77960" w:rsidRDefault="00F77960" w:rsidP="00083916">
            <w:pPr>
              <w:snapToGrid w:val="0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增加分红是否会造成当年收不抵支：  （是/否）</w:t>
            </w:r>
          </w:p>
        </w:tc>
      </w:tr>
      <w:tr w:rsidR="00F77960" w:rsidTr="00083916">
        <w:trPr>
          <w:cantSplit/>
          <w:trHeight w:val="90"/>
        </w:trPr>
        <w:tc>
          <w:tcPr>
            <w:tcW w:w="1064" w:type="dxa"/>
            <w:vMerge w:val="restart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镇   (街道)政府 意见</w:t>
            </w:r>
          </w:p>
        </w:tc>
        <w:tc>
          <w:tcPr>
            <w:tcW w:w="8446" w:type="dxa"/>
            <w:gridSpan w:val="15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镇（街道）农村集体资产管理部门意见</w:t>
            </w:r>
          </w:p>
        </w:tc>
      </w:tr>
      <w:tr w:rsidR="00F77960" w:rsidTr="00083916">
        <w:trPr>
          <w:cantSplit/>
          <w:trHeight w:val="1596"/>
        </w:trPr>
        <w:tc>
          <w:tcPr>
            <w:tcW w:w="1064" w:type="dxa"/>
            <w:vMerge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8446" w:type="dxa"/>
            <w:gridSpan w:val="15"/>
            <w:vAlign w:val="center"/>
          </w:tcPr>
          <w:p w:rsidR="00F77960" w:rsidRDefault="00F77960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F77960" w:rsidRDefault="00F77960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F77960" w:rsidRDefault="00F77960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F77960" w:rsidRDefault="00F77960" w:rsidP="00083916">
            <w:pPr>
              <w:snapToGrid w:val="0"/>
              <w:ind w:firstLineChars="100" w:firstLine="21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负责人：                      （公章）</w:t>
            </w:r>
          </w:p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                        年    月    日</w:t>
            </w:r>
          </w:p>
        </w:tc>
      </w:tr>
      <w:tr w:rsidR="00F77960" w:rsidTr="00083916">
        <w:trPr>
          <w:cantSplit/>
          <w:trHeight w:val="90"/>
        </w:trPr>
        <w:tc>
          <w:tcPr>
            <w:tcW w:w="1064" w:type="dxa"/>
            <w:vMerge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8446" w:type="dxa"/>
            <w:gridSpan w:val="15"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镇（街道）分管领导意见</w:t>
            </w:r>
          </w:p>
        </w:tc>
      </w:tr>
      <w:tr w:rsidR="00F77960" w:rsidTr="00083916">
        <w:trPr>
          <w:cantSplit/>
          <w:trHeight w:val="1569"/>
        </w:trPr>
        <w:tc>
          <w:tcPr>
            <w:tcW w:w="1064" w:type="dxa"/>
            <w:vMerge/>
            <w:vAlign w:val="center"/>
          </w:tcPr>
          <w:p w:rsidR="00F77960" w:rsidRDefault="00F77960" w:rsidP="00083916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8446" w:type="dxa"/>
            <w:gridSpan w:val="15"/>
            <w:vAlign w:val="center"/>
          </w:tcPr>
          <w:p w:rsidR="00F77960" w:rsidRDefault="00F77960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F77960" w:rsidRDefault="00F77960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</w:p>
          <w:p w:rsidR="00F77960" w:rsidRDefault="00F77960" w:rsidP="00083916">
            <w:pPr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F77960" w:rsidRDefault="00F77960" w:rsidP="00083916">
            <w:pPr>
              <w:snapToGrid w:val="0"/>
              <w:ind w:firstLine="642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</w:tbl>
    <w:p w:rsidR="00F77960" w:rsidRDefault="00F77960" w:rsidP="00F77960">
      <w:pPr>
        <w:snapToGrid w:val="0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说明：一、本表一式两份，一份</w:t>
      </w:r>
      <w:proofErr w:type="gramStart"/>
      <w:r>
        <w:rPr>
          <w:rFonts w:ascii="宋体" w:eastAsia="宋体" w:hAnsi="宋体" w:cs="宋体" w:hint="eastAsia"/>
          <w:sz w:val="18"/>
          <w:szCs w:val="18"/>
        </w:rPr>
        <w:t>交还呈审单位</w:t>
      </w:r>
      <w:proofErr w:type="gramEnd"/>
      <w:r>
        <w:rPr>
          <w:rFonts w:ascii="宋体" w:eastAsia="宋体" w:hAnsi="宋体" w:cs="宋体" w:hint="eastAsia"/>
          <w:sz w:val="18"/>
          <w:szCs w:val="18"/>
        </w:rPr>
        <w:t>存档，一份由审查部门存档。</w:t>
      </w:r>
    </w:p>
    <w:p w:rsidR="00996972" w:rsidRDefault="00F77960" w:rsidP="00F77960">
      <w:r>
        <w:rPr>
          <w:rFonts w:ascii="宋体" w:eastAsia="宋体" w:hAnsi="宋体" w:cs="宋体" w:hint="eastAsia"/>
          <w:sz w:val="18"/>
          <w:szCs w:val="18"/>
        </w:rPr>
        <w:t xml:space="preserve">      二、经审查后的股东分红方案须经股东代表会议最终表决通过。股东代表会议表决通过后，需将</w:t>
      </w:r>
      <w:r>
        <w:rPr>
          <w:rFonts w:ascii="宋体" w:eastAsia="宋体" w:hAnsi="宋体" w:cs="宋体" w:hint="eastAsia"/>
          <w:b/>
          <w:sz w:val="18"/>
          <w:szCs w:val="18"/>
        </w:rPr>
        <w:t>收益表、公益福利费用决算表、会议记录</w:t>
      </w:r>
      <w:r>
        <w:rPr>
          <w:rFonts w:ascii="宋体" w:eastAsia="宋体" w:hAnsi="宋体" w:cs="宋体" w:hint="eastAsia"/>
          <w:sz w:val="18"/>
          <w:szCs w:val="18"/>
        </w:rPr>
        <w:t>等资料交审查部门存档。</w:t>
      </w:r>
    </w:p>
    <w:sectPr w:rsidR="00996972" w:rsidSect="0099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7960"/>
    <w:rsid w:val="00996972"/>
    <w:rsid w:val="00F7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60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FF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Chinese ORG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2018-08-30T06:54:00Z</dcterms:created>
  <dcterms:modified xsi:type="dcterms:W3CDTF">2018-08-30T06:55:00Z</dcterms:modified>
</cp:coreProperties>
</file>